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5752" w:rsidRPr="0093543B" w:rsidRDefault="000A4BCC" w:rsidP="00661DE1">
      <w:pPr>
        <w:spacing w:after="0" w:line="240" w:lineRule="auto"/>
        <w:jc w:val="both"/>
        <w:rPr>
          <w:rFonts w:ascii="Times New Roman" w:hAnsi="Times New Roman" w:cs="Times New Roman"/>
          <w:b/>
          <w:sz w:val="24"/>
          <w:szCs w:val="24"/>
        </w:rPr>
      </w:pPr>
      <w:r w:rsidRPr="0093543B">
        <w:rPr>
          <w:rFonts w:ascii="Times New Roman" w:hAnsi="Times New Roman" w:cs="Times New Roman"/>
          <w:b/>
          <w:sz w:val="24"/>
          <w:szCs w:val="24"/>
        </w:rPr>
        <w:t xml:space="preserve">EL TERRITORIO - PATRIMONIO CULTURAL. </w:t>
      </w:r>
    </w:p>
    <w:p w:rsidR="00C75CB9" w:rsidRPr="0093543B" w:rsidRDefault="00FA6CB8" w:rsidP="00661DE1">
      <w:pPr>
        <w:spacing w:after="0" w:line="240" w:lineRule="auto"/>
        <w:jc w:val="both"/>
        <w:rPr>
          <w:rFonts w:ascii="Times New Roman" w:hAnsi="Times New Roman" w:cs="Times New Roman"/>
          <w:b/>
          <w:sz w:val="24"/>
          <w:szCs w:val="24"/>
        </w:rPr>
      </w:pPr>
      <w:r w:rsidRPr="0093543B">
        <w:rPr>
          <w:rFonts w:ascii="Times New Roman" w:hAnsi="Times New Roman" w:cs="Times New Roman"/>
          <w:b/>
          <w:sz w:val="24"/>
          <w:szCs w:val="24"/>
        </w:rPr>
        <w:t>La di</w:t>
      </w:r>
      <w:r w:rsidR="000252A4" w:rsidRPr="0093543B">
        <w:rPr>
          <w:rFonts w:ascii="Times New Roman" w:hAnsi="Times New Roman" w:cs="Times New Roman"/>
          <w:b/>
          <w:sz w:val="24"/>
          <w:szCs w:val="24"/>
        </w:rPr>
        <w:t>mensión cultural del territorio como fundamento de la Resiliencia social comunitaria</w:t>
      </w:r>
      <w:r w:rsidR="00610884" w:rsidRPr="0093543B">
        <w:rPr>
          <w:rFonts w:ascii="Times New Roman" w:hAnsi="Times New Roman" w:cs="Times New Roman"/>
          <w:b/>
          <w:sz w:val="24"/>
          <w:szCs w:val="24"/>
        </w:rPr>
        <w:t xml:space="preserve">. Estudio de casos en </w:t>
      </w:r>
      <w:r w:rsidR="00E868DC" w:rsidRPr="0093543B">
        <w:rPr>
          <w:rFonts w:ascii="Times New Roman" w:hAnsi="Times New Roman" w:cs="Times New Roman"/>
          <w:b/>
          <w:sz w:val="24"/>
          <w:szCs w:val="24"/>
        </w:rPr>
        <w:t>Sagua la Grande</w:t>
      </w:r>
      <w:r w:rsidR="00610884" w:rsidRPr="0093543B">
        <w:rPr>
          <w:rFonts w:ascii="Times New Roman" w:hAnsi="Times New Roman" w:cs="Times New Roman"/>
          <w:b/>
          <w:sz w:val="24"/>
          <w:szCs w:val="24"/>
        </w:rPr>
        <w:t>.</w:t>
      </w:r>
    </w:p>
    <w:p w:rsidR="00E868DC" w:rsidRPr="0093543B" w:rsidRDefault="00E868DC" w:rsidP="0093543B">
      <w:pPr>
        <w:spacing w:after="120" w:line="360" w:lineRule="auto"/>
        <w:ind w:left="567" w:hanging="567"/>
        <w:jc w:val="both"/>
        <w:rPr>
          <w:rFonts w:ascii="Times New Roman" w:hAnsi="Times New Roman" w:cs="Times New Roman"/>
          <w:b/>
          <w:i/>
          <w:sz w:val="24"/>
          <w:szCs w:val="24"/>
        </w:rPr>
      </w:pPr>
    </w:p>
    <w:p w:rsidR="00610884" w:rsidRPr="0093543B" w:rsidRDefault="00610884" w:rsidP="0093543B">
      <w:pPr>
        <w:spacing w:after="120" w:line="360" w:lineRule="auto"/>
        <w:ind w:left="567" w:hanging="567"/>
        <w:jc w:val="both"/>
        <w:rPr>
          <w:rFonts w:ascii="Times New Roman" w:hAnsi="Times New Roman" w:cs="Times New Roman"/>
          <w:b/>
          <w:sz w:val="24"/>
          <w:szCs w:val="24"/>
        </w:rPr>
      </w:pPr>
      <w:r w:rsidRPr="0093543B">
        <w:rPr>
          <w:rFonts w:ascii="Times New Roman" w:hAnsi="Times New Roman" w:cs="Times New Roman"/>
          <w:b/>
          <w:i/>
          <w:sz w:val="24"/>
          <w:szCs w:val="24"/>
        </w:rPr>
        <w:t>Dr.C. Ginley Durán Castellón</w:t>
      </w:r>
      <w:r w:rsidR="0078414F" w:rsidRPr="0093543B">
        <w:rPr>
          <w:rFonts w:ascii="Times New Roman" w:hAnsi="Times New Roman" w:cs="Times New Roman"/>
          <w:b/>
          <w:sz w:val="24"/>
          <w:szCs w:val="24"/>
        </w:rPr>
        <w:t xml:space="preserve"> </w:t>
      </w:r>
      <w:hyperlink r:id="rId8" w:history="1">
        <w:r w:rsidR="0078414F" w:rsidRPr="0093543B">
          <w:rPr>
            <w:rStyle w:val="Hipervnculo"/>
            <w:rFonts w:ascii="Times New Roman" w:hAnsi="Times New Roman" w:cs="Times New Roman"/>
            <w:sz w:val="24"/>
            <w:szCs w:val="24"/>
          </w:rPr>
          <w:t>ginleyd@uclv.edu.cu</w:t>
        </w:r>
      </w:hyperlink>
      <w:r w:rsidR="0078414F" w:rsidRPr="0093543B">
        <w:rPr>
          <w:rFonts w:ascii="Times New Roman" w:hAnsi="Times New Roman" w:cs="Times New Roman"/>
          <w:sz w:val="24"/>
          <w:szCs w:val="24"/>
        </w:rPr>
        <w:t xml:space="preserve"> </w:t>
      </w:r>
    </w:p>
    <w:p w:rsidR="00610884" w:rsidRPr="0093543B" w:rsidRDefault="00610884" w:rsidP="0093543B">
      <w:pPr>
        <w:spacing w:after="120" w:line="360" w:lineRule="auto"/>
        <w:ind w:left="567" w:hanging="567"/>
        <w:jc w:val="both"/>
        <w:rPr>
          <w:rFonts w:ascii="Times New Roman" w:hAnsi="Times New Roman" w:cs="Times New Roman"/>
          <w:sz w:val="24"/>
          <w:szCs w:val="24"/>
        </w:rPr>
      </w:pPr>
      <w:r w:rsidRPr="0093543B">
        <w:rPr>
          <w:rFonts w:ascii="Times New Roman" w:hAnsi="Times New Roman" w:cs="Times New Roman"/>
          <w:sz w:val="24"/>
          <w:szCs w:val="24"/>
        </w:rPr>
        <w:t>Centro de Estudios Comunitarios</w:t>
      </w:r>
      <w:r w:rsidR="0078414F" w:rsidRPr="0093543B">
        <w:rPr>
          <w:rFonts w:ascii="Times New Roman" w:hAnsi="Times New Roman" w:cs="Times New Roman"/>
          <w:sz w:val="24"/>
          <w:szCs w:val="24"/>
        </w:rPr>
        <w:t>, Facultad de Ciencias Sociales, Universidad Central “Marta Abreu” de Las Villas</w:t>
      </w:r>
    </w:p>
    <w:p w:rsidR="0078414F" w:rsidRPr="0093543B" w:rsidRDefault="0078414F" w:rsidP="0093543B">
      <w:pPr>
        <w:spacing w:after="120" w:line="360" w:lineRule="auto"/>
        <w:ind w:left="567" w:hanging="567"/>
        <w:jc w:val="both"/>
        <w:rPr>
          <w:rFonts w:ascii="Times New Roman" w:hAnsi="Times New Roman" w:cs="Times New Roman"/>
          <w:b/>
          <w:i/>
          <w:sz w:val="24"/>
          <w:szCs w:val="24"/>
        </w:rPr>
      </w:pPr>
      <w:proofErr w:type="spellStart"/>
      <w:r w:rsidRPr="0093543B">
        <w:rPr>
          <w:rFonts w:ascii="Times New Roman" w:hAnsi="Times New Roman" w:cs="Times New Roman"/>
          <w:b/>
          <w:i/>
          <w:sz w:val="24"/>
          <w:szCs w:val="24"/>
        </w:rPr>
        <w:t>M</w:t>
      </w:r>
      <w:r w:rsidR="006361A6" w:rsidRPr="0093543B">
        <w:rPr>
          <w:rFonts w:ascii="Times New Roman" w:hAnsi="Times New Roman" w:cs="Times New Roman"/>
          <w:b/>
          <w:i/>
          <w:sz w:val="24"/>
          <w:szCs w:val="24"/>
        </w:rPr>
        <w:t>s</w:t>
      </w:r>
      <w:r w:rsidRPr="0093543B">
        <w:rPr>
          <w:rFonts w:ascii="Times New Roman" w:hAnsi="Times New Roman" w:cs="Times New Roman"/>
          <w:b/>
          <w:i/>
          <w:sz w:val="24"/>
          <w:szCs w:val="24"/>
        </w:rPr>
        <w:t>.C</w:t>
      </w:r>
      <w:proofErr w:type="spellEnd"/>
      <w:r w:rsidRPr="0093543B">
        <w:rPr>
          <w:rFonts w:ascii="Times New Roman" w:hAnsi="Times New Roman" w:cs="Times New Roman"/>
          <w:b/>
          <w:i/>
          <w:sz w:val="24"/>
          <w:szCs w:val="24"/>
        </w:rPr>
        <w:t xml:space="preserve"> Cecilia Valdés Benítez</w:t>
      </w:r>
    </w:p>
    <w:p w:rsidR="006361A6" w:rsidRPr="0093543B" w:rsidRDefault="006361A6" w:rsidP="0093543B">
      <w:pPr>
        <w:spacing w:after="120" w:line="360" w:lineRule="auto"/>
        <w:ind w:left="567" w:hanging="567"/>
        <w:jc w:val="both"/>
        <w:rPr>
          <w:rFonts w:ascii="Times New Roman" w:hAnsi="Times New Roman" w:cs="Times New Roman"/>
          <w:sz w:val="24"/>
          <w:szCs w:val="24"/>
        </w:rPr>
      </w:pPr>
      <w:r w:rsidRPr="0093543B">
        <w:rPr>
          <w:rFonts w:ascii="Times New Roman" w:hAnsi="Times New Roman" w:cs="Times New Roman"/>
          <w:sz w:val="24"/>
          <w:szCs w:val="24"/>
        </w:rPr>
        <w:t>Departamento de Arquitectura, Facultad de Construcciones, Universidad Central “Marta Abreu” de Las Villas</w:t>
      </w:r>
    </w:p>
    <w:p w:rsidR="006361A6" w:rsidRPr="002E186E" w:rsidRDefault="002E186E" w:rsidP="0093543B">
      <w:pPr>
        <w:spacing w:after="120" w:line="360" w:lineRule="auto"/>
        <w:ind w:left="567" w:hanging="567"/>
        <w:jc w:val="both"/>
        <w:rPr>
          <w:rFonts w:ascii="Times New Roman" w:hAnsi="Times New Roman" w:cs="Times New Roman"/>
          <w:b/>
          <w:sz w:val="24"/>
          <w:szCs w:val="24"/>
        </w:rPr>
      </w:pPr>
      <w:r w:rsidRPr="002E186E">
        <w:rPr>
          <w:rFonts w:ascii="Times New Roman" w:hAnsi="Times New Roman" w:cs="Times New Roman"/>
          <w:b/>
          <w:sz w:val="24"/>
          <w:szCs w:val="24"/>
        </w:rPr>
        <w:t>Resumen:</w:t>
      </w:r>
    </w:p>
    <w:p w:rsidR="00F715A9" w:rsidRDefault="002E186E" w:rsidP="002C78B0">
      <w:pPr>
        <w:jc w:val="both"/>
        <w:rPr>
          <w:rFonts w:ascii="Times New Roman" w:hAnsi="Times New Roman" w:cs="Times New Roman"/>
          <w:sz w:val="24"/>
          <w:szCs w:val="24"/>
        </w:rPr>
      </w:pPr>
      <w:r w:rsidRPr="0093543B">
        <w:rPr>
          <w:rFonts w:ascii="Times New Roman" w:hAnsi="Times New Roman" w:cs="Times New Roman"/>
          <w:bCs/>
          <w:sz w:val="24"/>
          <w:szCs w:val="24"/>
        </w:rPr>
        <w:t>En Cuba, los estudios sobre resiliencia</w:t>
      </w:r>
      <w:r w:rsidR="002B2857">
        <w:rPr>
          <w:rFonts w:ascii="Times New Roman" w:hAnsi="Times New Roman" w:cs="Times New Roman"/>
          <w:bCs/>
          <w:sz w:val="24"/>
          <w:szCs w:val="24"/>
        </w:rPr>
        <w:t xml:space="preserve"> para el enfrentamiento al cambio climático</w:t>
      </w:r>
      <w:r w:rsidRPr="0093543B">
        <w:rPr>
          <w:rFonts w:ascii="Times New Roman" w:hAnsi="Times New Roman" w:cs="Times New Roman"/>
          <w:bCs/>
          <w:sz w:val="24"/>
          <w:szCs w:val="24"/>
        </w:rPr>
        <w:t xml:space="preserve"> han sido vinculados a los </w:t>
      </w:r>
      <w:r w:rsidR="002B2857">
        <w:rPr>
          <w:rFonts w:ascii="Times New Roman" w:hAnsi="Times New Roman" w:cs="Times New Roman"/>
          <w:bCs/>
          <w:sz w:val="24"/>
          <w:szCs w:val="24"/>
        </w:rPr>
        <w:t xml:space="preserve">estudios </w:t>
      </w:r>
      <w:r w:rsidRPr="0093543B">
        <w:rPr>
          <w:rFonts w:ascii="Times New Roman" w:hAnsi="Times New Roman" w:cs="Times New Roman"/>
          <w:bCs/>
          <w:sz w:val="24"/>
          <w:szCs w:val="24"/>
        </w:rPr>
        <w:t>de prevención de peligro, vulnerabilidad y riesgos sustentados en la premisa de reducir y evitar las pérdidas humanas</w:t>
      </w:r>
      <w:r w:rsidR="009A25E1">
        <w:rPr>
          <w:rFonts w:ascii="Times New Roman" w:hAnsi="Times New Roman" w:cs="Times New Roman"/>
          <w:bCs/>
          <w:sz w:val="24"/>
          <w:szCs w:val="24"/>
        </w:rPr>
        <w:t xml:space="preserve"> </w:t>
      </w:r>
      <w:r w:rsidRPr="0093543B">
        <w:rPr>
          <w:rFonts w:ascii="Times New Roman" w:hAnsi="Times New Roman" w:cs="Times New Roman"/>
          <w:bCs/>
          <w:sz w:val="24"/>
          <w:szCs w:val="24"/>
        </w:rPr>
        <w:t>y se focaliz</w:t>
      </w:r>
      <w:r>
        <w:rPr>
          <w:rFonts w:ascii="Times New Roman" w:hAnsi="Times New Roman" w:cs="Times New Roman"/>
          <w:bCs/>
          <w:sz w:val="24"/>
          <w:szCs w:val="24"/>
        </w:rPr>
        <w:t xml:space="preserve">a en los asentamientos humanos </w:t>
      </w:r>
      <w:r w:rsidRPr="0093543B">
        <w:rPr>
          <w:rFonts w:ascii="Times New Roman" w:hAnsi="Times New Roman" w:cs="Times New Roman"/>
          <w:bCs/>
          <w:sz w:val="24"/>
          <w:szCs w:val="24"/>
        </w:rPr>
        <w:t>costeros</w:t>
      </w:r>
      <w:r w:rsidR="009A25E1">
        <w:rPr>
          <w:rFonts w:ascii="Times New Roman" w:hAnsi="Times New Roman" w:cs="Times New Roman"/>
          <w:bCs/>
          <w:sz w:val="24"/>
          <w:szCs w:val="24"/>
        </w:rPr>
        <w:t xml:space="preserve">. </w:t>
      </w:r>
      <w:r w:rsidRPr="0093543B">
        <w:rPr>
          <w:rFonts w:ascii="Times New Roman" w:hAnsi="Times New Roman" w:cs="Times New Roman"/>
          <w:sz w:val="24"/>
          <w:szCs w:val="24"/>
        </w:rPr>
        <w:t>Sin embargo, los elevad</w:t>
      </w:r>
      <w:r w:rsidR="00A43C00">
        <w:rPr>
          <w:rFonts w:ascii="Times New Roman" w:hAnsi="Times New Roman" w:cs="Times New Roman"/>
          <w:sz w:val="24"/>
          <w:szCs w:val="24"/>
        </w:rPr>
        <w:t xml:space="preserve">os niveles de centralización, verticalismo y </w:t>
      </w:r>
      <w:r w:rsidRPr="0093543B">
        <w:rPr>
          <w:rFonts w:ascii="Times New Roman" w:hAnsi="Times New Roman" w:cs="Times New Roman"/>
          <w:sz w:val="24"/>
          <w:szCs w:val="24"/>
        </w:rPr>
        <w:t>asistencialismo, unido a la insu</w:t>
      </w:r>
      <w:r w:rsidR="00A43C00">
        <w:rPr>
          <w:rFonts w:ascii="Times New Roman" w:hAnsi="Times New Roman" w:cs="Times New Roman"/>
          <w:sz w:val="24"/>
          <w:szCs w:val="24"/>
        </w:rPr>
        <w:t xml:space="preserve">ficiencia e ineficiencia de </w:t>
      </w:r>
      <w:r w:rsidRPr="0093543B">
        <w:rPr>
          <w:rFonts w:ascii="Times New Roman" w:hAnsi="Times New Roman" w:cs="Times New Roman"/>
          <w:sz w:val="24"/>
          <w:szCs w:val="24"/>
        </w:rPr>
        <w:t xml:space="preserve">canales de participación coartan el involucramiento de los sujetos sociales a nivel comunitario en la mitigación, adaptación y afrontamiento </w:t>
      </w:r>
      <w:r w:rsidR="009A25E1">
        <w:rPr>
          <w:rFonts w:ascii="Times New Roman" w:hAnsi="Times New Roman" w:cs="Times New Roman"/>
          <w:sz w:val="24"/>
          <w:szCs w:val="24"/>
        </w:rPr>
        <w:t>de las problemáticas.</w:t>
      </w:r>
      <w:r w:rsidR="00A80DF5">
        <w:rPr>
          <w:rFonts w:ascii="Times New Roman" w:hAnsi="Times New Roman" w:cs="Times New Roman"/>
          <w:sz w:val="24"/>
          <w:szCs w:val="24"/>
        </w:rPr>
        <w:t xml:space="preserve"> </w:t>
      </w:r>
      <w:bookmarkStart w:id="0" w:name="_GoBack"/>
      <w:bookmarkEnd w:id="0"/>
    </w:p>
    <w:p w:rsidR="00AC2E67" w:rsidRDefault="002E186E" w:rsidP="002C78B0">
      <w:pPr>
        <w:jc w:val="both"/>
        <w:rPr>
          <w:rFonts w:ascii="Times New Roman" w:hAnsi="Times New Roman" w:cs="Times New Roman"/>
          <w:sz w:val="24"/>
          <w:szCs w:val="24"/>
        </w:rPr>
      </w:pPr>
      <w:r w:rsidRPr="0093543B">
        <w:rPr>
          <w:rFonts w:ascii="Times New Roman" w:hAnsi="Times New Roman" w:cs="Times New Roman"/>
          <w:sz w:val="24"/>
          <w:szCs w:val="24"/>
        </w:rPr>
        <w:t>El traslado</w:t>
      </w:r>
      <w:r>
        <w:rPr>
          <w:rFonts w:ascii="Times New Roman" w:hAnsi="Times New Roman" w:cs="Times New Roman"/>
          <w:sz w:val="24"/>
          <w:szCs w:val="24"/>
        </w:rPr>
        <w:t xml:space="preserve"> y reubicación de la población </w:t>
      </w:r>
      <w:r w:rsidRPr="0093543B">
        <w:rPr>
          <w:rFonts w:ascii="Times New Roman" w:hAnsi="Times New Roman" w:cs="Times New Roman"/>
          <w:sz w:val="24"/>
          <w:szCs w:val="24"/>
        </w:rPr>
        <w:t>trae consigo múltiples impactos negativos</w:t>
      </w:r>
      <w:r w:rsidR="009A25E1">
        <w:rPr>
          <w:rFonts w:ascii="Times New Roman" w:hAnsi="Times New Roman" w:cs="Times New Roman"/>
          <w:sz w:val="24"/>
          <w:szCs w:val="24"/>
        </w:rPr>
        <w:t>, entre ellos</w:t>
      </w:r>
      <w:r w:rsidRPr="0093543B">
        <w:rPr>
          <w:rFonts w:ascii="Times New Roman" w:hAnsi="Times New Roman" w:cs="Times New Roman"/>
          <w:sz w:val="24"/>
          <w:szCs w:val="24"/>
        </w:rPr>
        <w:t>: el quiebre de las relaciones sociales</w:t>
      </w:r>
      <w:r w:rsidR="00F715A9">
        <w:rPr>
          <w:rFonts w:ascii="Times New Roman" w:hAnsi="Times New Roman" w:cs="Times New Roman"/>
          <w:sz w:val="24"/>
          <w:szCs w:val="24"/>
        </w:rPr>
        <w:t xml:space="preserve"> y</w:t>
      </w:r>
      <w:r w:rsidR="009A25E1">
        <w:rPr>
          <w:rFonts w:ascii="Times New Roman" w:hAnsi="Times New Roman" w:cs="Times New Roman"/>
          <w:sz w:val="24"/>
          <w:szCs w:val="24"/>
        </w:rPr>
        <w:t xml:space="preserve"> </w:t>
      </w:r>
      <w:r w:rsidR="00F715A9">
        <w:rPr>
          <w:rFonts w:ascii="Times New Roman" w:hAnsi="Times New Roman" w:cs="Times New Roman"/>
          <w:sz w:val="24"/>
          <w:szCs w:val="24"/>
        </w:rPr>
        <w:t>los vínculos comunitarios;</w:t>
      </w:r>
      <w:r w:rsidR="009A25E1">
        <w:rPr>
          <w:rFonts w:ascii="Times New Roman" w:hAnsi="Times New Roman" w:cs="Times New Roman"/>
          <w:sz w:val="24"/>
          <w:szCs w:val="24"/>
        </w:rPr>
        <w:t xml:space="preserve"> </w:t>
      </w:r>
      <w:r w:rsidRPr="0093543B">
        <w:rPr>
          <w:rFonts w:ascii="Times New Roman" w:hAnsi="Times New Roman" w:cs="Times New Roman"/>
          <w:sz w:val="24"/>
          <w:szCs w:val="24"/>
        </w:rPr>
        <w:t>la ruptura de la relación hombre – medio</w:t>
      </w:r>
      <w:r w:rsidR="0098554E">
        <w:rPr>
          <w:rFonts w:ascii="Times New Roman" w:hAnsi="Times New Roman" w:cs="Times New Roman"/>
          <w:sz w:val="24"/>
          <w:szCs w:val="24"/>
        </w:rPr>
        <w:t xml:space="preserve"> y el desarraigo del territorio </w:t>
      </w:r>
      <w:r w:rsidR="00A6287A">
        <w:rPr>
          <w:rFonts w:ascii="Times New Roman" w:hAnsi="Times New Roman" w:cs="Times New Roman"/>
          <w:sz w:val="24"/>
          <w:szCs w:val="24"/>
        </w:rPr>
        <w:t>en tanto</w:t>
      </w:r>
      <w:r w:rsidR="0098554E">
        <w:rPr>
          <w:rFonts w:ascii="Times New Roman" w:hAnsi="Times New Roman" w:cs="Times New Roman"/>
          <w:sz w:val="24"/>
          <w:szCs w:val="24"/>
        </w:rPr>
        <w:t xml:space="preserve"> patrimonio</w:t>
      </w:r>
      <w:r w:rsidR="00A6287A">
        <w:rPr>
          <w:rFonts w:ascii="Times New Roman" w:hAnsi="Times New Roman" w:cs="Times New Roman"/>
          <w:sz w:val="24"/>
          <w:szCs w:val="24"/>
        </w:rPr>
        <w:t xml:space="preserve"> cultural</w:t>
      </w:r>
      <w:r w:rsidR="009A25E1">
        <w:rPr>
          <w:rFonts w:ascii="Times New Roman" w:hAnsi="Times New Roman" w:cs="Times New Roman"/>
          <w:sz w:val="24"/>
          <w:szCs w:val="24"/>
        </w:rPr>
        <w:t xml:space="preserve">. </w:t>
      </w:r>
      <w:r w:rsidR="00A43C00">
        <w:rPr>
          <w:rFonts w:ascii="Times New Roman" w:hAnsi="Times New Roman" w:cs="Times New Roman"/>
          <w:sz w:val="24"/>
          <w:szCs w:val="24"/>
        </w:rPr>
        <w:t>C</w:t>
      </w:r>
      <w:r w:rsidR="00E70349">
        <w:rPr>
          <w:rFonts w:ascii="Times New Roman" w:hAnsi="Times New Roman" w:cs="Times New Roman"/>
          <w:sz w:val="24"/>
          <w:szCs w:val="24"/>
        </w:rPr>
        <w:t>omo alternativa u</w:t>
      </w:r>
      <w:r>
        <w:rPr>
          <w:rFonts w:ascii="Times New Roman" w:hAnsi="Times New Roman" w:cs="Times New Roman"/>
          <w:sz w:val="24"/>
          <w:szCs w:val="24"/>
        </w:rPr>
        <w:t>n enfoque de resiliencia social comunitaria implica desarrollar las potencialidades para el aprendizaje colectivo</w:t>
      </w:r>
      <w:r w:rsidR="00233932">
        <w:rPr>
          <w:rFonts w:ascii="Times New Roman" w:hAnsi="Times New Roman" w:cs="Times New Roman"/>
          <w:sz w:val="24"/>
          <w:szCs w:val="24"/>
        </w:rPr>
        <w:t xml:space="preserve"> desde una perspectiva de cultura del territorio.</w:t>
      </w:r>
    </w:p>
    <w:p w:rsidR="002E186E" w:rsidRPr="002C78B0" w:rsidRDefault="00EF3FF2" w:rsidP="002E186E">
      <w:pPr>
        <w:jc w:val="both"/>
        <w:rPr>
          <w:rFonts w:ascii="Times New Roman" w:hAnsi="Times New Roman" w:cs="Times New Roman"/>
          <w:sz w:val="24"/>
          <w:szCs w:val="24"/>
        </w:rPr>
      </w:pPr>
      <w:r>
        <w:rPr>
          <w:rFonts w:ascii="Times New Roman" w:hAnsi="Times New Roman" w:cs="Times New Roman"/>
          <w:sz w:val="24"/>
          <w:szCs w:val="24"/>
        </w:rPr>
        <w:t>En</w:t>
      </w:r>
      <w:r w:rsidR="00AC2E67">
        <w:rPr>
          <w:rFonts w:ascii="Times New Roman" w:hAnsi="Times New Roman" w:cs="Times New Roman"/>
          <w:sz w:val="24"/>
          <w:szCs w:val="24"/>
        </w:rPr>
        <w:t xml:space="preserve">tre las prioridades </w:t>
      </w:r>
      <w:r w:rsidR="006D7AD9">
        <w:rPr>
          <w:rFonts w:ascii="Times New Roman" w:hAnsi="Times New Roman" w:cs="Times New Roman"/>
          <w:sz w:val="24"/>
          <w:szCs w:val="24"/>
        </w:rPr>
        <w:t xml:space="preserve">a resolver </w:t>
      </w:r>
      <w:r w:rsidR="000E44A6">
        <w:rPr>
          <w:rFonts w:ascii="Times New Roman" w:hAnsi="Times New Roman" w:cs="Times New Roman"/>
          <w:sz w:val="24"/>
          <w:szCs w:val="24"/>
        </w:rPr>
        <w:t xml:space="preserve">de la agenda cubana </w:t>
      </w:r>
      <w:r w:rsidR="00A80DF5" w:rsidRPr="00EB1136">
        <w:rPr>
          <w:rFonts w:ascii="Times New Roman" w:hAnsi="Times New Roman" w:cs="Times New Roman"/>
          <w:sz w:val="24"/>
          <w:szCs w:val="24"/>
        </w:rPr>
        <w:t xml:space="preserve">continúa </w:t>
      </w:r>
      <w:r w:rsidR="00E5610B">
        <w:rPr>
          <w:rFonts w:ascii="Times New Roman" w:hAnsi="Times New Roman" w:cs="Times New Roman"/>
          <w:sz w:val="24"/>
          <w:szCs w:val="24"/>
        </w:rPr>
        <w:t>pendiente</w:t>
      </w:r>
      <w:r w:rsidR="00A6287A">
        <w:rPr>
          <w:rFonts w:ascii="Times New Roman" w:hAnsi="Times New Roman" w:cs="Times New Roman"/>
          <w:sz w:val="24"/>
          <w:szCs w:val="24"/>
        </w:rPr>
        <w:t xml:space="preserve"> </w:t>
      </w:r>
      <w:r w:rsidR="00AC2E67">
        <w:rPr>
          <w:rFonts w:ascii="Times New Roman" w:hAnsi="Times New Roman" w:cs="Times New Roman"/>
          <w:sz w:val="24"/>
          <w:szCs w:val="24"/>
        </w:rPr>
        <w:t>la</w:t>
      </w:r>
      <w:r w:rsidR="002E186E" w:rsidRPr="00EB1136">
        <w:rPr>
          <w:rFonts w:ascii="Times New Roman" w:hAnsi="Times New Roman" w:cs="Times New Roman"/>
          <w:sz w:val="24"/>
          <w:szCs w:val="24"/>
        </w:rPr>
        <w:t xml:space="preserve"> vivienda.</w:t>
      </w:r>
      <w:r w:rsidR="00E70349">
        <w:rPr>
          <w:rFonts w:ascii="Times New Roman" w:hAnsi="Times New Roman" w:cs="Times New Roman"/>
          <w:sz w:val="24"/>
          <w:szCs w:val="24"/>
        </w:rPr>
        <w:t xml:space="preserve"> </w:t>
      </w:r>
      <w:r w:rsidR="002E186E" w:rsidRPr="00EB1136">
        <w:rPr>
          <w:rFonts w:ascii="Times New Roman" w:hAnsi="Times New Roman" w:cs="Times New Roman"/>
          <w:sz w:val="24"/>
          <w:szCs w:val="24"/>
        </w:rPr>
        <w:t xml:space="preserve">La experiencia desarrollada particulariza en la recuperación del fondo edificado con función residencial. </w:t>
      </w:r>
      <w:r w:rsidR="002C78B0" w:rsidRPr="00EB1136">
        <w:rPr>
          <w:rFonts w:ascii="Times New Roman" w:hAnsi="Times New Roman" w:cs="Times New Roman"/>
          <w:sz w:val="24"/>
          <w:szCs w:val="24"/>
        </w:rPr>
        <w:t xml:space="preserve">El estudio recopila las experiencias de producción social del hábitat desarrolladas en </w:t>
      </w:r>
      <w:r w:rsidR="002C78B0">
        <w:rPr>
          <w:rFonts w:ascii="Times New Roman" w:hAnsi="Times New Roman" w:cs="Times New Roman"/>
          <w:sz w:val="24"/>
          <w:szCs w:val="24"/>
        </w:rPr>
        <w:t>s</w:t>
      </w:r>
      <w:r w:rsidR="002C78B0" w:rsidRPr="00EB1136">
        <w:rPr>
          <w:rFonts w:ascii="Times New Roman" w:hAnsi="Times New Roman" w:cs="Times New Roman"/>
          <w:sz w:val="24"/>
          <w:szCs w:val="24"/>
        </w:rPr>
        <w:t>itios de alta vulnerabilidad de la ciudad de Sagua la Grande: el barrio precario “Villa alegre”</w:t>
      </w:r>
      <w:r w:rsidR="002C78B0">
        <w:rPr>
          <w:rFonts w:ascii="Times New Roman" w:hAnsi="Times New Roman" w:cs="Times New Roman"/>
          <w:sz w:val="24"/>
          <w:szCs w:val="24"/>
        </w:rPr>
        <w:t>, el barrio (La Laguna),</w:t>
      </w:r>
      <w:r w:rsidR="00135F4B">
        <w:rPr>
          <w:rFonts w:ascii="Times New Roman" w:hAnsi="Times New Roman" w:cs="Times New Roman"/>
          <w:sz w:val="24"/>
          <w:szCs w:val="24"/>
        </w:rPr>
        <w:t xml:space="preserve"> el c</w:t>
      </w:r>
      <w:r w:rsidR="002C78B0" w:rsidRPr="00EB1136">
        <w:rPr>
          <w:rFonts w:ascii="Times New Roman" w:hAnsi="Times New Roman" w:cs="Times New Roman"/>
          <w:sz w:val="24"/>
          <w:szCs w:val="24"/>
        </w:rPr>
        <w:t xml:space="preserve">entro </w:t>
      </w:r>
      <w:r w:rsidR="00135F4B">
        <w:rPr>
          <w:rFonts w:ascii="Times New Roman" w:hAnsi="Times New Roman" w:cs="Times New Roman"/>
          <w:sz w:val="24"/>
          <w:szCs w:val="24"/>
        </w:rPr>
        <w:t>h</w:t>
      </w:r>
      <w:r w:rsidR="002C78B0" w:rsidRPr="00EB1136">
        <w:rPr>
          <w:rFonts w:ascii="Times New Roman" w:hAnsi="Times New Roman" w:cs="Times New Roman"/>
          <w:sz w:val="24"/>
          <w:szCs w:val="24"/>
        </w:rPr>
        <w:t>istórico</w:t>
      </w:r>
      <w:r w:rsidR="00135F4B">
        <w:rPr>
          <w:rFonts w:ascii="Times New Roman" w:hAnsi="Times New Roman" w:cs="Times New Roman"/>
          <w:sz w:val="24"/>
          <w:szCs w:val="24"/>
        </w:rPr>
        <w:t xml:space="preserve"> urbano</w:t>
      </w:r>
      <w:r w:rsidR="002C78B0" w:rsidRPr="00EB1136">
        <w:rPr>
          <w:rFonts w:ascii="Times New Roman" w:hAnsi="Times New Roman" w:cs="Times New Roman"/>
          <w:sz w:val="24"/>
          <w:szCs w:val="24"/>
        </w:rPr>
        <w:t xml:space="preserve"> </w:t>
      </w:r>
      <w:r w:rsidR="00135F4B">
        <w:rPr>
          <w:rFonts w:ascii="Times New Roman" w:hAnsi="Times New Roman" w:cs="Times New Roman"/>
          <w:sz w:val="24"/>
          <w:szCs w:val="24"/>
        </w:rPr>
        <w:t>y el asentamiento costero:</w:t>
      </w:r>
      <w:r w:rsidR="002C78B0">
        <w:rPr>
          <w:rFonts w:ascii="Times New Roman" w:hAnsi="Times New Roman" w:cs="Times New Roman"/>
          <w:sz w:val="24"/>
          <w:szCs w:val="24"/>
        </w:rPr>
        <w:t xml:space="preserve"> Isabela de Sagua</w:t>
      </w:r>
      <w:r w:rsidR="002C78B0" w:rsidRPr="00EB1136">
        <w:rPr>
          <w:rFonts w:ascii="Times New Roman" w:hAnsi="Times New Roman" w:cs="Times New Roman"/>
          <w:sz w:val="24"/>
          <w:szCs w:val="24"/>
        </w:rPr>
        <w:t xml:space="preserve">. </w:t>
      </w:r>
      <w:r w:rsidR="002E186E" w:rsidRPr="00EB1136">
        <w:rPr>
          <w:rFonts w:ascii="Times New Roman" w:hAnsi="Times New Roman" w:cs="Times New Roman"/>
          <w:sz w:val="24"/>
          <w:szCs w:val="24"/>
        </w:rPr>
        <w:t>El análisis, desde una perspectiva comparada</w:t>
      </w:r>
      <w:r w:rsidR="00E5610B">
        <w:rPr>
          <w:rFonts w:ascii="Times New Roman" w:hAnsi="Times New Roman" w:cs="Times New Roman"/>
          <w:sz w:val="24"/>
          <w:szCs w:val="24"/>
        </w:rPr>
        <w:t>,</w:t>
      </w:r>
      <w:r w:rsidR="002E186E" w:rsidRPr="00EB1136">
        <w:rPr>
          <w:rFonts w:ascii="Times New Roman" w:hAnsi="Times New Roman" w:cs="Times New Roman"/>
          <w:sz w:val="24"/>
          <w:szCs w:val="24"/>
        </w:rPr>
        <w:t xml:space="preserve"> demuestra las ventajas de la participación y cooperación social para el fortalecimiento de la gobernanza urbana y el involucramiento de los diferentes actores sociales como forma de resiliencia comunitaria</w:t>
      </w:r>
      <w:r w:rsidR="00E70349">
        <w:rPr>
          <w:rFonts w:ascii="Times New Roman" w:hAnsi="Times New Roman" w:cs="Times New Roman"/>
          <w:sz w:val="24"/>
          <w:szCs w:val="24"/>
        </w:rPr>
        <w:t>.</w:t>
      </w:r>
    </w:p>
    <w:p w:rsidR="002E186E" w:rsidRPr="0093543B" w:rsidRDefault="002E186E" w:rsidP="0093543B">
      <w:pPr>
        <w:spacing w:after="120" w:line="360" w:lineRule="auto"/>
        <w:ind w:left="567" w:hanging="567"/>
        <w:jc w:val="both"/>
        <w:rPr>
          <w:rFonts w:ascii="Times New Roman" w:hAnsi="Times New Roman" w:cs="Times New Roman"/>
          <w:sz w:val="24"/>
          <w:szCs w:val="24"/>
        </w:rPr>
      </w:pPr>
    </w:p>
    <w:p w:rsidR="00300C57" w:rsidRPr="0093543B" w:rsidRDefault="00E02A6B" w:rsidP="0093543B">
      <w:pPr>
        <w:spacing w:after="120" w:line="360" w:lineRule="auto"/>
        <w:jc w:val="both"/>
        <w:rPr>
          <w:rFonts w:ascii="Times New Roman" w:hAnsi="Times New Roman" w:cs="Times New Roman"/>
          <w:b/>
          <w:sz w:val="24"/>
          <w:szCs w:val="24"/>
        </w:rPr>
      </w:pPr>
      <w:r w:rsidRPr="0093543B">
        <w:rPr>
          <w:rFonts w:ascii="Times New Roman" w:hAnsi="Times New Roman" w:cs="Times New Roman"/>
          <w:b/>
          <w:sz w:val="24"/>
          <w:szCs w:val="24"/>
        </w:rPr>
        <w:t>Resumen</w:t>
      </w:r>
      <w:r w:rsidR="00362551">
        <w:rPr>
          <w:rFonts w:ascii="Times New Roman" w:hAnsi="Times New Roman" w:cs="Times New Roman"/>
          <w:b/>
          <w:sz w:val="24"/>
          <w:szCs w:val="24"/>
        </w:rPr>
        <w:t xml:space="preserve"> amplio</w:t>
      </w:r>
      <w:r w:rsidRPr="0093543B">
        <w:rPr>
          <w:rFonts w:ascii="Times New Roman" w:hAnsi="Times New Roman" w:cs="Times New Roman"/>
          <w:b/>
          <w:sz w:val="24"/>
          <w:szCs w:val="24"/>
        </w:rPr>
        <w:t>:</w:t>
      </w:r>
    </w:p>
    <w:p w:rsidR="00E02A6B" w:rsidRPr="0093543B" w:rsidRDefault="00A912F8" w:rsidP="0093543B">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E</w:t>
      </w:r>
      <w:r w:rsidR="00E766DD" w:rsidRPr="0093543B">
        <w:rPr>
          <w:rFonts w:ascii="Times New Roman" w:hAnsi="Times New Roman" w:cs="Times New Roman"/>
          <w:sz w:val="24"/>
          <w:szCs w:val="24"/>
        </w:rPr>
        <w:t>l espacio antropizado en su doble dimensión: física y simbólica constituye una mediación</w:t>
      </w:r>
      <w:r w:rsidR="007B0E56" w:rsidRPr="0093543B">
        <w:rPr>
          <w:rFonts w:ascii="Times New Roman" w:hAnsi="Times New Roman" w:cs="Times New Roman"/>
          <w:sz w:val="24"/>
          <w:szCs w:val="24"/>
        </w:rPr>
        <w:t xml:space="preserve"> esencial en la conformación de la comunidad</w:t>
      </w:r>
      <w:r w:rsidR="00AA51D8" w:rsidRPr="0093543B">
        <w:rPr>
          <w:rFonts w:ascii="Times New Roman" w:hAnsi="Times New Roman" w:cs="Times New Roman"/>
          <w:sz w:val="24"/>
          <w:szCs w:val="24"/>
        </w:rPr>
        <w:t xml:space="preserve"> al caracterizar determinadas formas de relaciones sociales</w:t>
      </w:r>
      <w:r w:rsidR="007E6E85" w:rsidRPr="0093543B">
        <w:rPr>
          <w:rFonts w:ascii="Times New Roman" w:hAnsi="Times New Roman" w:cs="Times New Roman"/>
          <w:sz w:val="24"/>
          <w:szCs w:val="24"/>
        </w:rPr>
        <w:t xml:space="preserve"> en las que la naturaleza de los vínculos</w:t>
      </w:r>
      <w:r w:rsidR="00A1528F" w:rsidRPr="0093543B">
        <w:rPr>
          <w:rFonts w:ascii="Times New Roman" w:hAnsi="Times New Roman" w:cs="Times New Roman"/>
          <w:sz w:val="24"/>
          <w:szCs w:val="24"/>
        </w:rPr>
        <w:t xml:space="preserve"> establecidos entre los sujetos social</w:t>
      </w:r>
      <w:r w:rsidR="00DB5C2C" w:rsidRPr="0093543B">
        <w:rPr>
          <w:rFonts w:ascii="Times New Roman" w:hAnsi="Times New Roman" w:cs="Times New Roman"/>
          <w:sz w:val="24"/>
          <w:szCs w:val="24"/>
        </w:rPr>
        <w:t>es</w:t>
      </w:r>
      <w:r w:rsidR="00A1528F" w:rsidRPr="0093543B">
        <w:rPr>
          <w:rFonts w:ascii="Times New Roman" w:hAnsi="Times New Roman" w:cs="Times New Roman"/>
          <w:sz w:val="24"/>
          <w:szCs w:val="24"/>
        </w:rPr>
        <w:t xml:space="preserve"> y con el sitio son expresión de una determinada cosmovisión: de una cultura.</w:t>
      </w:r>
    </w:p>
    <w:p w:rsidR="00736498" w:rsidRPr="0093543B" w:rsidRDefault="006C17B9" w:rsidP="0093543B">
      <w:pPr>
        <w:spacing w:after="120" w:line="360" w:lineRule="auto"/>
        <w:jc w:val="both"/>
        <w:rPr>
          <w:rFonts w:ascii="Times New Roman" w:hAnsi="Times New Roman" w:cs="Times New Roman"/>
          <w:sz w:val="24"/>
          <w:szCs w:val="24"/>
        </w:rPr>
      </w:pPr>
      <w:r w:rsidRPr="0093543B">
        <w:rPr>
          <w:rFonts w:ascii="Times New Roman" w:hAnsi="Times New Roman" w:cs="Times New Roman"/>
          <w:sz w:val="24"/>
          <w:szCs w:val="24"/>
        </w:rPr>
        <w:lastRenderedPageBreak/>
        <w:t>L</w:t>
      </w:r>
      <w:r w:rsidR="005F69C3" w:rsidRPr="0093543B">
        <w:rPr>
          <w:rFonts w:ascii="Times New Roman" w:hAnsi="Times New Roman" w:cs="Times New Roman"/>
          <w:sz w:val="24"/>
          <w:szCs w:val="24"/>
        </w:rPr>
        <w:t xml:space="preserve">a </w:t>
      </w:r>
      <w:r w:rsidR="00F401AB" w:rsidRPr="0093543B">
        <w:rPr>
          <w:rFonts w:ascii="Times New Roman" w:hAnsi="Times New Roman" w:cs="Times New Roman"/>
          <w:sz w:val="24"/>
          <w:szCs w:val="24"/>
        </w:rPr>
        <w:t>acelerada urbanización</w:t>
      </w:r>
      <w:r w:rsidR="001862F4" w:rsidRPr="0093543B">
        <w:rPr>
          <w:rFonts w:ascii="Times New Roman" w:hAnsi="Times New Roman" w:cs="Times New Roman"/>
          <w:sz w:val="24"/>
          <w:szCs w:val="24"/>
        </w:rPr>
        <w:t xml:space="preserve"> como consecuencia del crecimiento de la industria, </w:t>
      </w:r>
      <w:r w:rsidR="00AD0E13" w:rsidRPr="0093543B">
        <w:rPr>
          <w:rFonts w:ascii="Times New Roman" w:hAnsi="Times New Roman" w:cs="Times New Roman"/>
          <w:sz w:val="24"/>
          <w:szCs w:val="24"/>
        </w:rPr>
        <w:t>del sector terciario</w:t>
      </w:r>
      <w:r w:rsidR="0038300E" w:rsidRPr="0093543B">
        <w:rPr>
          <w:rFonts w:ascii="Times New Roman" w:hAnsi="Times New Roman" w:cs="Times New Roman"/>
          <w:sz w:val="24"/>
          <w:szCs w:val="24"/>
        </w:rPr>
        <w:t xml:space="preserve"> y de la reconfiguración “digital” de las formas </w:t>
      </w:r>
      <w:r w:rsidR="00AA1200" w:rsidRPr="0093543B">
        <w:rPr>
          <w:rFonts w:ascii="Times New Roman" w:hAnsi="Times New Roman" w:cs="Times New Roman"/>
          <w:sz w:val="24"/>
          <w:szCs w:val="24"/>
        </w:rPr>
        <w:t xml:space="preserve">de </w:t>
      </w:r>
      <w:r w:rsidR="0038300E" w:rsidRPr="0093543B">
        <w:rPr>
          <w:rFonts w:ascii="Times New Roman" w:hAnsi="Times New Roman" w:cs="Times New Roman"/>
          <w:sz w:val="24"/>
          <w:szCs w:val="24"/>
        </w:rPr>
        <w:t xml:space="preserve">socialización </w:t>
      </w:r>
      <w:r w:rsidR="008F129E" w:rsidRPr="0093543B">
        <w:rPr>
          <w:rFonts w:ascii="Times New Roman" w:hAnsi="Times New Roman" w:cs="Times New Roman"/>
          <w:sz w:val="24"/>
          <w:szCs w:val="24"/>
        </w:rPr>
        <w:t xml:space="preserve">ha incrementado las brechas </w:t>
      </w:r>
      <w:r w:rsidR="00076340" w:rsidRPr="0093543B">
        <w:rPr>
          <w:rFonts w:ascii="Times New Roman" w:hAnsi="Times New Roman" w:cs="Times New Roman"/>
          <w:sz w:val="24"/>
          <w:szCs w:val="24"/>
        </w:rPr>
        <w:t xml:space="preserve">de accesibilidad universal </w:t>
      </w:r>
      <w:r w:rsidR="008F129E" w:rsidRPr="0093543B">
        <w:rPr>
          <w:rFonts w:ascii="Times New Roman" w:hAnsi="Times New Roman" w:cs="Times New Roman"/>
          <w:sz w:val="24"/>
          <w:szCs w:val="24"/>
        </w:rPr>
        <w:t xml:space="preserve">entre los polos urbanos de mayor </w:t>
      </w:r>
      <w:r w:rsidR="00076340" w:rsidRPr="0093543B">
        <w:rPr>
          <w:rFonts w:ascii="Times New Roman" w:hAnsi="Times New Roman" w:cs="Times New Roman"/>
          <w:sz w:val="24"/>
          <w:szCs w:val="24"/>
        </w:rPr>
        <w:t xml:space="preserve">y de menor atractividad. </w:t>
      </w:r>
      <w:r w:rsidR="00A8400C" w:rsidRPr="0093543B">
        <w:rPr>
          <w:rFonts w:ascii="Times New Roman" w:hAnsi="Times New Roman" w:cs="Times New Roman"/>
          <w:sz w:val="24"/>
          <w:szCs w:val="24"/>
        </w:rPr>
        <w:t xml:space="preserve">Ello </w:t>
      </w:r>
      <w:r w:rsidR="000E17E4" w:rsidRPr="0093543B">
        <w:rPr>
          <w:rFonts w:ascii="Times New Roman" w:hAnsi="Times New Roman" w:cs="Times New Roman"/>
          <w:sz w:val="24"/>
          <w:szCs w:val="24"/>
        </w:rPr>
        <w:t>ha acentua</w:t>
      </w:r>
      <w:r w:rsidR="00F0310F">
        <w:rPr>
          <w:rFonts w:ascii="Times New Roman" w:hAnsi="Times New Roman" w:cs="Times New Roman"/>
          <w:sz w:val="24"/>
          <w:szCs w:val="24"/>
        </w:rPr>
        <w:t>do las migraciones escalonadas,</w:t>
      </w:r>
      <w:r w:rsidR="000E17E4" w:rsidRPr="0093543B">
        <w:rPr>
          <w:rFonts w:ascii="Times New Roman" w:hAnsi="Times New Roman" w:cs="Times New Roman"/>
          <w:sz w:val="24"/>
          <w:szCs w:val="24"/>
        </w:rPr>
        <w:t xml:space="preserve"> los desplazamientos de población</w:t>
      </w:r>
      <w:r w:rsidR="00F0310F">
        <w:rPr>
          <w:rFonts w:ascii="Times New Roman" w:hAnsi="Times New Roman" w:cs="Times New Roman"/>
          <w:sz w:val="24"/>
          <w:szCs w:val="24"/>
        </w:rPr>
        <w:t xml:space="preserve"> y</w:t>
      </w:r>
      <w:r w:rsidR="000E17E4" w:rsidRPr="0093543B">
        <w:rPr>
          <w:rFonts w:ascii="Times New Roman" w:hAnsi="Times New Roman" w:cs="Times New Roman"/>
          <w:sz w:val="24"/>
          <w:szCs w:val="24"/>
        </w:rPr>
        <w:t xml:space="preserve"> ha elevad</w:t>
      </w:r>
      <w:r w:rsidR="00076340" w:rsidRPr="0093543B">
        <w:rPr>
          <w:rFonts w:ascii="Times New Roman" w:hAnsi="Times New Roman" w:cs="Times New Roman"/>
          <w:sz w:val="24"/>
          <w:szCs w:val="24"/>
        </w:rPr>
        <w:t xml:space="preserve">o desproporcionadamente las demandas </w:t>
      </w:r>
      <w:r w:rsidR="00DA0263">
        <w:rPr>
          <w:rFonts w:ascii="Times New Roman" w:hAnsi="Times New Roman" w:cs="Times New Roman"/>
          <w:sz w:val="24"/>
          <w:szCs w:val="24"/>
        </w:rPr>
        <w:t>urbanas</w:t>
      </w:r>
      <w:r w:rsidR="008F65C8" w:rsidRPr="0093543B">
        <w:rPr>
          <w:rFonts w:ascii="Times New Roman" w:hAnsi="Times New Roman" w:cs="Times New Roman"/>
          <w:sz w:val="24"/>
          <w:szCs w:val="24"/>
        </w:rPr>
        <w:t>, así como los impactos negativos de la ciudad sobre el medio ambiente.</w:t>
      </w:r>
    </w:p>
    <w:p w:rsidR="00AC120C" w:rsidRPr="0093543B" w:rsidRDefault="00DD3B6B" w:rsidP="0093543B">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E</w:t>
      </w:r>
      <w:r w:rsidR="00A17AFD" w:rsidRPr="0093543B">
        <w:rPr>
          <w:rFonts w:ascii="Times New Roman" w:hAnsi="Times New Roman" w:cs="Times New Roman"/>
          <w:sz w:val="24"/>
          <w:szCs w:val="24"/>
        </w:rPr>
        <w:t xml:space="preserve">l desarrollo humano </w:t>
      </w:r>
      <w:r w:rsidR="009A453E" w:rsidRPr="0093543B">
        <w:rPr>
          <w:rFonts w:ascii="Times New Roman" w:hAnsi="Times New Roman" w:cs="Times New Roman"/>
          <w:sz w:val="24"/>
          <w:szCs w:val="24"/>
        </w:rPr>
        <w:t>confronta su efecto global en términos de cambio climático.</w:t>
      </w:r>
      <w:r w:rsidR="005B6166" w:rsidRPr="0093543B">
        <w:rPr>
          <w:rFonts w:ascii="Times New Roman" w:hAnsi="Times New Roman" w:cs="Times New Roman"/>
          <w:sz w:val="24"/>
          <w:szCs w:val="24"/>
        </w:rPr>
        <w:t xml:space="preserve"> Las políticas públicas afines se debaten entre: su afrontamiento, o la </w:t>
      </w:r>
      <w:r w:rsidR="00B90B1F" w:rsidRPr="0093543B">
        <w:rPr>
          <w:rFonts w:ascii="Times New Roman" w:hAnsi="Times New Roman" w:cs="Times New Roman"/>
          <w:sz w:val="24"/>
          <w:szCs w:val="24"/>
        </w:rPr>
        <w:t>adaptación</w:t>
      </w:r>
      <w:r w:rsidR="0089144A" w:rsidRPr="0093543B">
        <w:rPr>
          <w:rFonts w:ascii="Times New Roman" w:hAnsi="Times New Roman" w:cs="Times New Roman"/>
          <w:color w:val="FF0000"/>
          <w:sz w:val="24"/>
          <w:szCs w:val="24"/>
        </w:rPr>
        <w:t xml:space="preserve"> </w:t>
      </w:r>
      <w:r w:rsidR="0089144A" w:rsidRPr="0093543B">
        <w:rPr>
          <w:rFonts w:ascii="Times New Roman" w:hAnsi="Times New Roman" w:cs="Times New Roman"/>
          <w:sz w:val="24"/>
          <w:szCs w:val="24"/>
        </w:rPr>
        <w:t xml:space="preserve">(Pacheco-Mangas y Palma-García, 2015). </w:t>
      </w:r>
      <w:r w:rsidR="005B6166" w:rsidRPr="0093543B">
        <w:rPr>
          <w:rFonts w:ascii="Times New Roman" w:hAnsi="Times New Roman" w:cs="Times New Roman"/>
          <w:sz w:val="24"/>
          <w:szCs w:val="24"/>
        </w:rPr>
        <w:t xml:space="preserve">En </w:t>
      </w:r>
      <w:r w:rsidR="00B90B1F" w:rsidRPr="0093543B">
        <w:rPr>
          <w:rFonts w:ascii="Times New Roman" w:hAnsi="Times New Roman" w:cs="Times New Roman"/>
          <w:sz w:val="24"/>
          <w:szCs w:val="24"/>
        </w:rPr>
        <w:t xml:space="preserve">este contexto </w:t>
      </w:r>
      <w:r w:rsidR="005900AA" w:rsidRPr="0093543B">
        <w:rPr>
          <w:rFonts w:ascii="Times New Roman" w:hAnsi="Times New Roman" w:cs="Times New Roman"/>
          <w:sz w:val="24"/>
          <w:szCs w:val="24"/>
        </w:rPr>
        <w:t>gana</w:t>
      </w:r>
      <w:r w:rsidR="00AD4DD3" w:rsidRPr="0093543B">
        <w:rPr>
          <w:rFonts w:ascii="Times New Roman" w:hAnsi="Times New Roman" w:cs="Times New Roman"/>
          <w:sz w:val="24"/>
          <w:szCs w:val="24"/>
        </w:rPr>
        <w:t>n</w:t>
      </w:r>
      <w:r w:rsidR="005900AA" w:rsidRPr="0093543B">
        <w:rPr>
          <w:rFonts w:ascii="Times New Roman" w:hAnsi="Times New Roman" w:cs="Times New Roman"/>
          <w:sz w:val="24"/>
          <w:szCs w:val="24"/>
        </w:rPr>
        <w:t xml:space="preserve"> terreno las teor</w:t>
      </w:r>
      <w:r>
        <w:rPr>
          <w:rFonts w:ascii="Times New Roman" w:hAnsi="Times New Roman" w:cs="Times New Roman"/>
          <w:sz w:val="24"/>
          <w:szCs w:val="24"/>
        </w:rPr>
        <w:t>ías sobre la resiliencia social entendida como</w:t>
      </w:r>
      <w:r w:rsidR="005900AA" w:rsidRPr="0093543B">
        <w:rPr>
          <w:rFonts w:ascii="Times New Roman" w:hAnsi="Times New Roman" w:cs="Times New Roman"/>
          <w:sz w:val="24"/>
          <w:szCs w:val="24"/>
        </w:rPr>
        <w:t xml:space="preserve"> </w:t>
      </w:r>
      <w:r w:rsidRPr="0093543B">
        <w:rPr>
          <w:rFonts w:ascii="Times New Roman" w:hAnsi="Times New Roman" w:cs="Times New Roman"/>
          <w:sz w:val="24"/>
          <w:szCs w:val="24"/>
        </w:rPr>
        <w:t>“el estudio de las respuestas y la adaptación positiva de personas que viven en entornos de riesgo, en contextos y situaciones que suponen amenazas potenciales al desarrollo</w:t>
      </w:r>
      <w:r w:rsidR="003B2797">
        <w:rPr>
          <w:rFonts w:ascii="Times New Roman" w:hAnsi="Times New Roman" w:cs="Times New Roman"/>
          <w:sz w:val="24"/>
          <w:szCs w:val="24"/>
        </w:rPr>
        <w:t xml:space="preserve">” </w:t>
      </w:r>
      <w:r w:rsidR="00691C04">
        <w:rPr>
          <w:rFonts w:ascii="Times New Roman" w:hAnsi="Times New Roman" w:cs="Times New Roman"/>
          <w:sz w:val="24"/>
          <w:szCs w:val="24"/>
        </w:rPr>
        <w:t>(</w:t>
      </w:r>
      <w:r w:rsidR="00E72E8F" w:rsidRPr="0093543B">
        <w:rPr>
          <w:rFonts w:ascii="Times New Roman" w:hAnsi="Times New Roman" w:cs="Times New Roman"/>
          <w:sz w:val="24"/>
          <w:szCs w:val="24"/>
        </w:rPr>
        <w:t>Uria</w:t>
      </w:r>
      <w:r w:rsidR="00691C04">
        <w:rPr>
          <w:rFonts w:ascii="Times New Roman" w:hAnsi="Times New Roman" w:cs="Times New Roman"/>
          <w:sz w:val="24"/>
          <w:szCs w:val="24"/>
        </w:rPr>
        <w:t xml:space="preserve">rte Arciniega, </w:t>
      </w:r>
      <w:r w:rsidR="00AC120C" w:rsidRPr="0093543B">
        <w:rPr>
          <w:rFonts w:ascii="Times New Roman" w:hAnsi="Times New Roman" w:cs="Times New Roman"/>
          <w:sz w:val="24"/>
          <w:szCs w:val="24"/>
        </w:rPr>
        <w:t xml:space="preserve">2014) </w:t>
      </w:r>
    </w:p>
    <w:p w:rsidR="004515FD" w:rsidRPr="0093543B" w:rsidRDefault="00711881" w:rsidP="0093543B">
      <w:pPr>
        <w:spacing w:after="120" w:line="360" w:lineRule="auto"/>
        <w:jc w:val="both"/>
        <w:rPr>
          <w:rFonts w:ascii="Times New Roman" w:hAnsi="Times New Roman" w:cs="Times New Roman"/>
          <w:bCs/>
          <w:sz w:val="24"/>
          <w:szCs w:val="24"/>
        </w:rPr>
      </w:pPr>
      <w:r w:rsidRPr="0093543B">
        <w:rPr>
          <w:rFonts w:ascii="Times New Roman" w:hAnsi="Times New Roman" w:cs="Times New Roman"/>
          <w:bCs/>
          <w:sz w:val="24"/>
          <w:szCs w:val="24"/>
        </w:rPr>
        <w:t xml:space="preserve">En Cuba, </w:t>
      </w:r>
      <w:r w:rsidR="00652280" w:rsidRPr="0093543B">
        <w:rPr>
          <w:rFonts w:ascii="Times New Roman" w:hAnsi="Times New Roman" w:cs="Times New Roman"/>
          <w:bCs/>
          <w:sz w:val="24"/>
          <w:szCs w:val="24"/>
        </w:rPr>
        <w:t xml:space="preserve">los estudios sobre resiliencia han sido </w:t>
      </w:r>
      <w:r w:rsidR="00121A55" w:rsidRPr="0093543B">
        <w:rPr>
          <w:rFonts w:ascii="Times New Roman" w:hAnsi="Times New Roman" w:cs="Times New Roman"/>
          <w:bCs/>
          <w:sz w:val="24"/>
          <w:szCs w:val="24"/>
        </w:rPr>
        <w:t>vinculados a los de prevención de “peligro, vulnerabilidad y riesgos” (PVR)</w:t>
      </w:r>
      <w:r w:rsidR="007D3592" w:rsidRPr="0093543B">
        <w:rPr>
          <w:rFonts w:ascii="Times New Roman" w:hAnsi="Times New Roman" w:cs="Times New Roman"/>
          <w:bCs/>
          <w:sz w:val="24"/>
          <w:szCs w:val="24"/>
        </w:rPr>
        <w:t xml:space="preserve"> sustentados en la premisa de </w:t>
      </w:r>
      <w:r w:rsidR="00DD0358" w:rsidRPr="0093543B">
        <w:rPr>
          <w:rFonts w:ascii="Times New Roman" w:hAnsi="Times New Roman" w:cs="Times New Roman"/>
          <w:bCs/>
          <w:sz w:val="24"/>
          <w:szCs w:val="24"/>
        </w:rPr>
        <w:t>“reducir y evitar las pérdidas humanas</w:t>
      </w:r>
      <w:r w:rsidR="007D3592" w:rsidRPr="0093543B">
        <w:rPr>
          <w:rFonts w:ascii="Times New Roman" w:hAnsi="Times New Roman" w:cs="Times New Roman"/>
          <w:bCs/>
          <w:sz w:val="24"/>
          <w:szCs w:val="24"/>
        </w:rPr>
        <w:t>”</w:t>
      </w:r>
      <w:r w:rsidR="00DD0358" w:rsidRPr="0093543B">
        <w:rPr>
          <w:rFonts w:ascii="Times New Roman" w:hAnsi="Times New Roman" w:cs="Times New Roman"/>
          <w:bCs/>
          <w:sz w:val="24"/>
          <w:szCs w:val="24"/>
        </w:rPr>
        <w:t xml:space="preserve"> (Muñiz, 2018)</w:t>
      </w:r>
      <w:r w:rsidR="007D3592" w:rsidRPr="0093543B">
        <w:rPr>
          <w:rFonts w:ascii="Times New Roman" w:hAnsi="Times New Roman" w:cs="Times New Roman"/>
          <w:bCs/>
          <w:sz w:val="24"/>
          <w:szCs w:val="24"/>
        </w:rPr>
        <w:t xml:space="preserve">. Su expresión </w:t>
      </w:r>
      <w:r w:rsidR="00DE721E" w:rsidRPr="0093543B">
        <w:rPr>
          <w:rFonts w:ascii="Times New Roman" w:hAnsi="Times New Roman" w:cs="Times New Roman"/>
          <w:bCs/>
          <w:sz w:val="24"/>
          <w:szCs w:val="24"/>
        </w:rPr>
        <w:t>está orientada desde el Instituto de Planificación F</w:t>
      </w:r>
      <w:r w:rsidR="0040189B" w:rsidRPr="0093543B">
        <w:rPr>
          <w:rFonts w:ascii="Times New Roman" w:hAnsi="Times New Roman" w:cs="Times New Roman"/>
          <w:bCs/>
          <w:sz w:val="24"/>
          <w:szCs w:val="24"/>
        </w:rPr>
        <w:t>ísica y se focaliz</w:t>
      </w:r>
      <w:r w:rsidR="00123828">
        <w:rPr>
          <w:rFonts w:ascii="Times New Roman" w:hAnsi="Times New Roman" w:cs="Times New Roman"/>
          <w:bCs/>
          <w:sz w:val="24"/>
          <w:szCs w:val="24"/>
        </w:rPr>
        <w:t xml:space="preserve">a en los asentamientos humanos </w:t>
      </w:r>
      <w:r w:rsidR="0040189B" w:rsidRPr="0093543B">
        <w:rPr>
          <w:rFonts w:ascii="Times New Roman" w:hAnsi="Times New Roman" w:cs="Times New Roman"/>
          <w:bCs/>
          <w:sz w:val="24"/>
          <w:szCs w:val="24"/>
        </w:rPr>
        <w:t>costeros.</w:t>
      </w:r>
      <w:r w:rsidR="00C80A99" w:rsidRPr="0093543B">
        <w:rPr>
          <w:rFonts w:ascii="Times New Roman" w:hAnsi="Times New Roman" w:cs="Times New Roman"/>
          <w:bCs/>
          <w:sz w:val="24"/>
          <w:szCs w:val="24"/>
        </w:rPr>
        <w:t xml:space="preserve"> Como resultado </w:t>
      </w:r>
      <w:r w:rsidR="004515FD" w:rsidRPr="0093543B">
        <w:rPr>
          <w:rFonts w:ascii="Times New Roman" w:hAnsi="Times New Roman" w:cs="Times New Roman"/>
          <w:bCs/>
          <w:sz w:val="24"/>
          <w:szCs w:val="24"/>
        </w:rPr>
        <w:t>fue aprobada</w:t>
      </w:r>
      <w:r w:rsidR="00123828">
        <w:rPr>
          <w:rFonts w:ascii="Times New Roman" w:hAnsi="Times New Roman" w:cs="Times New Roman"/>
          <w:bCs/>
          <w:sz w:val="24"/>
          <w:szCs w:val="24"/>
        </w:rPr>
        <w:t>, en</w:t>
      </w:r>
      <w:r w:rsidR="004515FD" w:rsidRPr="0093543B">
        <w:rPr>
          <w:rFonts w:ascii="Times New Roman" w:hAnsi="Times New Roman" w:cs="Times New Roman"/>
          <w:bCs/>
          <w:sz w:val="24"/>
          <w:szCs w:val="24"/>
        </w:rPr>
        <w:t xml:space="preserve"> </w:t>
      </w:r>
      <w:r w:rsidR="00123828" w:rsidRPr="0093543B">
        <w:rPr>
          <w:rFonts w:ascii="Times New Roman" w:hAnsi="Times New Roman" w:cs="Times New Roman"/>
          <w:bCs/>
          <w:sz w:val="24"/>
          <w:szCs w:val="24"/>
        </w:rPr>
        <w:t>2017</w:t>
      </w:r>
      <w:r w:rsidR="00123828">
        <w:rPr>
          <w:rFonts w:ascii="Times New Roman" w:hAnsi="Times New Roman" w:cs="Times New Roman"/>
          <w:bCs/>
          <w:sz w:val="24"/>
          <w:szCs w:val="24"/>
        </w:rPr>
        <w:t xml:space="preserve">, </w:t>
      </w:r>
      <w:r w:rsidR="004515FD" w:rsidRPr="0093543B">
        <w:rPr>
          <w:rFonts w:ascii="Times New Roman" w:hAnsi="Times New Roman" w:cs="Times New Roman"/>
          <w:bCs/>
          <w:sz w:val="24"/>
          <w:szCs w:val="24"/>
        </w:rPr>
        <w:t xml:space="preserve">la “Tarea Vida”, un Plan de Estado para el enfrentamiento al cambio climático, que </w:t>
      </w:r>
      <w:r w:rsidR="00810928">
        <w:rPr>
          <w:rFonts w:ascii="Times New Roman" w:hAnsi="Times New Roman" w:cs="Times New Roman"/>
          <w:bCs/>
          <w:sz w:val="24"/>
          <w:szCs w:val="24"/>
        </w:rPr>
        <w:t>reúne</w:t>
      </w:r>
      <w:r w:rsidR="004515FD" w:rsidRPr="0093543B">
        <w:rPr>
          <w:rFonts w:ascii="Times New Roman" w:hAnsi="Times New Roman" w:cs="Times New Roman"/>
          <w:bCs/>
          <w:sz w:val="24"/>
          <w:szCs w:val="24"/>
        </w:rPr>
        <w:t xml:space="preserve"> las acciones de </w:t>
      </w:r>
      <w:r w:rsidR="004D601C" w:rsidRPr="0093543B">
        <w:rPr>
          <w:rFonts w:ascii="Times New Roman" w:hAnsi="Times New Roman" w:cs="Times New Roman"/>
          <w:bCs/>
          <w:sz w:val="24"/>
          <w:szCs w:val="24"/>
        </w:rPr>
        <w:t xml:space="preserve">adaptación y mitigación </w:t>
      </w:r>
      <w:r w:rsidR="00810928">
        <w:rPr>
          <w:rFonts w:ascii="Times New Roman" w:hAnsi="Times New Roman" w:cs="Times New Roman"/>
          <w:bCs/>
          <w:sz w:val="24"/>
          <w:szCs w:val="24"/>
        </w:rPr>
        <w:t>dirigidas</w:t>
      </w:r>
      <w:r w:rsidR="004D601C" w:rsidRPr="0093543B">
        <w:rPr>
          <w:rFonts w:ascii="Times New Roman" w:hAnsi="Times New Roman" w:cs="Times New Roman"/>
          <w:bCs/>
          <w:sz w:val="24"/>
          <w:szCs w:val="24"/>
        </w:rPr>
        <w:t xml:space="preserve"> a </w:t>
      </w:r>
      <w:r w:rsidR="004515FD" w:rsidRPr="0093543B">
        <w:rPr>
          <w:rFonts w:ascii="Times New Roman" w:hAnsi="Times New Roman" w:cs="Times New Roman"/>
          <w:bCs/>
          <w:sz w:val="24"/>
          <w:szCs w:val="24"/>
        </w:rPr>
        <w:t>la creación y acondicionamiento de asentamientos humanos cada vez más resilientes</w:t>
      </w:r>
      <w:r w:rsidR="009C02B1">
        <w:rPr>
          <w:rStyle w:val="Refdenotaalpie"/>
          <w:rFonts w:ascii="Times New Roman" w:hAnsi="Times New Roman" w:cs="Times New Roman"/>
          <w:bCs/>
          <w:sz w:val="24"/>
          <w:szCs w:val="24"/>
        </w:rPr>
        <w:footnoteReference w:id="1"/>
      </w:r>
      <w:r w:rsidR="004515FD" w:rsidRPr="0093543B">
        <w:rPr>
          <w:rFonts w:ascii="Times New Roman" w:hAnsi="Times New Roman" w:cs="Times New Roman"/>
          <w:bCs/>
          <w:sz w:val="24"/>
          <w:szCs w:val="24"/>
        </w:rPr>
        <w:t xml:space="preserve">. </w:t>
      </w:r>
      <w:r w:rsidR="00761675" w:rsidRPr="0093543B">
        <w:rPr>
          <w:rFonts w:ascii="Times New Roman" w:hAnsi="Times New Roman" w:cs="Times New Roman"/>
          <w:bCs/>
          <w:sz w:val="24"/>
          <w:szCs w:val="24"/>
        </w:rPr>
        <w:t>(Muñiz, 2018)</w:t>
      </w:r>
    </w:p>
    <w:p w:rsidR="00E90574" w:rsidRPr="0093543B" w:rsidRDefault="00EB2E6C" w:rsidP="0093543B">
      <w:pPr>
        <w:spacing w:after="120" w:line="360" w:lineRule="auto"/>
        <w:jc w:val="both"/>
        <w:rPr>
          <w:rFonts w:ascii="Times New Roman" w:hAnsi="Times New Roman" w:cs="Times New Roman"/>
          <w:sz w:val="24"/>
          <w:szCs w:val="24"/>
        </w:rPr>
      </w:pPr>
      <w:r w:rsidRPr="0093543B">
        <w:rPr>
          <w:rFonts w:ascii="Times New Roman" w:hAnsi="Times New Roman" w:cs="Times New Roman"/>
          <w:sz w:val="24"/>
          <w:szCs w:val="24"/>
        </w:rPr>
        <w:t>Diversos son los aspectos destacables de la perspecti</w:t>
      </w:r>
      <w:r w:rsidR="0060449F">
        <w:rPr>
          <w:rFonts w:ascii="Times New Roman" w:hAnsi="Times New Roman" w:cs="Times New Roman"/>
          <w:sz w:val="24"/>
          <w:szCs w:val="24"/>
        </w:rPr>
        <w:t>va cubana de resiliencia urbana</w:t>
      </w:r>
      <w:r w:rsidR="00B72605" w:rsidRPr="0093543B">
        <w:rPr>
          <w:rFonts w:ascii="Times New Roman" w:hAnsi="Times New Roman" w:cs="Times New Roman"/>
          <w:sz w:val="24"/>
          <w:szCs w:val="24"/>
        </w:rPr>
        <w:t xml:space="preserve">: </w:t>
      </w:r>
      <w:r w:rsidR="00A4063D" w:rsidRPr="0093543B">
        <w:rPr>
          <w:rFonts w:ascii="Times New Roman" w:hAnsi="Times New Roman" w:cs="Times New Roman"/>
          <w:sz w:val="24"/>
          <w:szCs w:val="24"/>
        </w:rPr>
        <w:t xml:space="preserve">su proyección de encargo político del Estado, </w:t>
      </w:r>
      <w:r w:rsidR="00B72605" w:rsidRPr="0093543B">
        <w:rPr>
          <w:rFonts w:ascii="Times New Roman" w:hAnsi="Times New Roman" w:cs="Times New Roman"/>
          <w:sz w:val="24"/>
          <w:szCs w:val="24"/>
        </w:rPr>
        <w:t>su visión estratégica capaz de jerarquizar entre los fenómenos que más afectan la estabilidad del sistema de asentamientos humanos y de la economía</w:t>
      </w:r>
      <w:r w:rsidR="00C134A1" w:rsidRPr="0093543B">
        <w:rPr>
          <w:rFonts w:ascii="Times New Roman" w:hAnsi="Times New Roman" w:cs="Times New Roman"/>
          <w:sz w:val="24"/>
          <w:szCs w:val="24"/>
        </w:rPr>
        <w:t xml:space="preserve">, </w:t>
      </w:r>
      <w:r w:rsidR="00A4063D" w:rsidRPr="0093543B">
        <w:rPr>
          <w:rFonts w:ascii="Times New Roman" w:hAnsi="Times New Roman" w:cs="Times New Roman"/>
          <w:sz w:val="24"/>
          <w:szCs w:val="24"/>
        </w:rPr>
        <w:t>su sentido humanista</w:t>
      </w:r>
      <w:r w:rsidR="00C134A1" w:rsidRPr="0093543B">
        <w:rPr>
          <w:rFonts w:ascii="Times New Roman" w:hAnsi="Times New Roman" w:cs="Times New Roman"/>
          <w:sz w:val="24"/>
          <w:szCs w:val="24"/>
        </w:rPr>
        <w:t xml:space="preserve"> enfocado a salvaguardar la vida humana como prioridad</w:t>
      </w:r>
      <w:r w:rsidR="001642C1" w:rsidRPr="0093543B">
        <w:rPr>
          <w:rFonts w:ascii="Times New Roman" w:hAnsi="Times New Roman" w:cs="Times New Roman"/>
          <w:sz w:val="24"/>
          <w:szCs w:val="24"/>
        </w:rPr>
        <w:t xml:space="preserve">, y su enfoque de proceso permanente. </w:t>
      </w:r>
    </w:p>
    <w:p w:rsidR="004953A5" w:rsidRPr="0093543B" w:rsidRDefault="001642C1" w:rsidP="0093543B">
      <w:pPr>
        <w:spacing w:after="120" w:line="360" w:lineRule="auto"/>
        <w:jc w:val="both"/>
        <w:rPr>
          <w:rFonts w:ascii="Times New Roman" w:hAnsi="Times New Roman" w:cs="Times New Roman"/>
          <w:sz w:val="24"/>
          <w:szCs w:val="24"/>
        </w:rPr>
      </w:pPr>
      <w:r w:rsidRPr="0093543B">
        <w:rPr>
          <w:rFonts w:ascii="Times New Roman" w:hAnsi="Times New Roman" w:cs="Times New Roman"/>
          <w:sz w:val="24"/>
          <w:szCs w:val="24"/>
        </w:rPr>
        <w:t xml:space="preserve">Sin embargo, </w:t>
      </w:r>
      <w:r w:rsidR="00B16299" w:rsidRPr="0093543B">
        <w:rPr>
          <w:rFonts w:ascii="Times New Roman" w:hAnsi="Times New Roman" w:cs="Times New Roman"/>
          <w:sz w:val="24"/>
          <w:szCs w:val="24"/>
        </w:rPr>
        <w:t>los elevados niveles de centralización, de verticalismo y de asistencialis</w:t>
      </w:r>
      <w:r w:rsidR="00566D2B" w:rsidRPr="0093543B">
        <w:rPr>
          <w:rFonts w:ascii="Times New Roman" w:hAnsi="Times New Roman" w:cs="Times New Roman"/>
          <w:sz w:val="24"/>
          <w:szCs w:val="24"/>
        </w:rPr>
        <w:t xml:space="preserve">mo, unido a la insuficiencia e ineficiencia de los canales de participación coartan el involucramiento de los sujetos sociales </w:t>
      </w:r>
      <w:r w:rsidR="00A00B7E" w:rsidRPr="0093543B">
        <w:rPr>
          <w:rFonts w:ascii="Times New Roman" w:hAnsi="Times New Roman" w:cs="Times New Roman"/>
          <w:sz w:val="24"/>
          <w:szCs w:val="24"/>
        </w:rPr>
        <w:t xml:space="preserve">a nivel comunitario en la mitigación, adaptación y afrontamiento </w:t>
      </w:r>
      <w:r w:rsidR="00D51104" w:rsidRPr="0093543B">
        <w:rPr>
          <w:rFonts w:ascii="Times New Roman" w:hAnsi="Times New Roman" w:cs="Times New Roman"/>
          <w:sz w:val="24"/>
          <w:szCs w:val="24"/>
        </w:rPr>
        <w:t>de las problemáticas descritas</w:t>
      </w:r>
      <w:r w:rsidR="00B148A1" w:rsidRPr="0093543B">
        <w:rPr>
          <w:rFonts w:ascii="Times New Roman" w:hAnsi="Times New Roman" w:cs="Times New Roman"/>
          <w:sz w:val="24"/>
          <w:szCs w:val="24"/>
        </w:rPr>
        <w:t>. Aún más</w:t>
      </w:r>
      <w:r w:rsidR="00D51104" w:rsidRPr="0093543B">
        <w:rPr>
          <w:rFonts w:ascii="Times New Roman" w:hAnsi="Times New Roman" w:cs="Times New Roman"/>
          <w:sz w:val="24"/>
          <w:szCs w:val="24"/>
        </w:rPr>
        <w:t>, toda vez que el tratamiento del asunto implica</w:t>
      </w:r>
      <w:r w:rsidR="009C5022" w:rsidRPr="0093543B">
        <w:rPr>
          <w:rFonts w:ascii="Times New Roman" w:hAnsi="Times New Roman" w:cs="Times New Roman"/>
          <w:sz w:val="24"/>
          <w:szCs w:val="24"/>
        </w:rPr>
        <w:t>, como solución, el desplazamiento de los asentamie</w:t>
      </w:r>
      <w:r w:rsidR="00745D32" w:rsidRPr="0093543B">
        <w:rPr>
          <w:rFonts w:ascii="Times New Roman" w:hAnsi="Times New Roman" w:cs="Times New Roman"/>
          <w:sz w:val="24"/>
          <w:szCs w:val="24"/>
        </w:rPr>
        <w:t>ntos humanos</w:t>
      </w:r>
      <w:r w:rsidR="008202BB">
        <w:rPr>
          <w:rFonts w:ascii="Times New Roman" w:hAnsi="Times New Roman" w:cs="Times New Roman"/>
          <w:sz w:val="24"/>
          <w:szCs w:val="24"/>
        </w:rPr>
        <w:t xml:space="preserve"> costeros</w:t>
      </w:r>
      <w:r w:rsidR="005D036E" w:rsidRPr="0093543B">
        <w:rPr>
          <w:rFonts w:ascii="Times New Roman" w:hAnsi="Times New Roman" w:cs="Times New Roman"/>
          <w:sz w:val="24"/>
          <w:szCs w:val="24"/>
        </w:rPr>
        <w:t>.</w:t>
      </w:r>
    </w:p>
    <w:p w:rsidR="00E37E88" w:rsidRPr="0093543B" w:rsidRDefault="00C93511" w:rsidP="0093543B">
      <w:pPr>
        <w:spacing w:after="120" w:line="360" w:lineRule="auto"/>
        <w:jc w:val="both"/>
        <w:rPr>
          <w:rFonts w:ascii="Times New Roman" w:hAnsi="Times New Roman" w:cs="Times New Roman"/>
          <w:color w:val="FF0000"/>
          <w:sz w:val="24"/>
          <w:szCs w:val="24"/>
        </w:rPr>
      </w:pPr>
      <w:r w:rsidRPr="0093543B">
        <w:rPr>
          <w:rFonts w:ascii="Times New Roman" w:hAnsi="Times New Roman" w:cs="Times New Roman"/>
          <w:sz w:val="24"/>
          <w:szCs w:val="24"/>
        </w:rPr>
        <w:lastRenderedPageBreak/>
        <w:t>La</w:t>
      </w:r>
      <w:r w:rsidR="00CA7A5E" w:rsidRPr="0093543B">
        <w:rPr>
          <w:rFonts w:ascii="Times New Roman" w:hAnsi="Times New Roman" w:cs="Times New Roman"/>
          <w:sz w:val="24"/>
          <w:szCs w:val="24"/>
        </w:rPr>
        <w:t>s</w:t>
      </w:r>
      <w:r w:rsidRPr="0093543B">
        <w:rPr>
          <w:rFonts w:ascii="Times New Roman" w:hAnsi="Times New Roman" w:cs="Times New Roman"/>
          <w:sz w:val="24"/>
          <w:szCs w:val="24"/>
        </w:rPr>
        <w:t xml:space="preserve"> </w:t>
      </w:r>
      <w:r w:rsidR="00CA7A5E" w:rsidRPr="0093543B">
        <w:rPr>
          <w:rFonts w:ascii="Times New Roman" w:hAnsi="Times New Roman" w:cs="Times New Roman"/>
          <w:sz w:val="24"/>
          <w:szCs w:val="24"/>
        </w:rPr>
        <w:t xml:space="preserve">acciones </w:t>
      </w:r>
      <w:r w:rsidRPr="0093543B">
        <w:rPr>
          <w:rFonts w:ascii="Times New Roman" w:hAnsi="Times New Roman" w:cs="Times New Roman"/>
          <w:sz w:val="24"/>
          <w:szCs w:val="24"/>
        </w:rPr>
        <w:t>de repliegue</w:t>
      </w:r>
      <w:r w:rsidR="00CA7A5E" w:rsidRPr="0093543B">
        <w:rPr>
          <w:rFonts w:ascii="Times New Roman" w:hAnsi="Times New Roman" w:cs="Times New Roman"/>
          <w:sz w:val="24"/>
          <w:szCs w:val="24"/>
        </w:rPr>
        <w:t xml:space="preserve"> frente a las modificaciones medioambientales no constituyen un ejemplo de adaptación. </w:t>
      </w:r>
      <w:r w:rsidR="005E4F83" w:rsidRPr="0093543B">
        <w:rPr>
          <w:rFonts w:ascii="Times New Roman" w:hAnsi="Times New Roman" w:cs="Times New Roman"/>
          <w:sz w:val="24"/>
          <w:szCs w:val="24"/>
        </w:rPr>
        <w:t>El</w:t>
      </w:r>
      <w:r w:rsidR="006D2A77" w:rsidRPr="0093543B">
        <w:rPr>
          <w:rFonts w:ascii="Times New Roman" w:hAnsi="Times New Roman" w:cs="Times New Roman"/>
          <w:sz w:val="24"/>
          <w:szCs w:val="24"/>
        </w:rPr>
        <w:t xml:space="preserve"> distanciamiento del problema</w:t>
      </w:r>
      <w:r w:rsidR="005E4F83" w:rsidRPr="0093543B">
        <w:rPr>
          <w:rFonts w:ascii="Times New Roman" w:hAnsi="Times New Roman" w:cs="Times New Roman"/>
          <w:sz w:val="24"/>
          <w:szCs w:val="24"/>
        </w:rPr>
        <w:t xml:space="preserve"> </w:t>
      </w:r>
      <w:r w:rsidR="006D2A77" w:rsidRPr="0093543B">
        <w:rPr>
          <w:rFonts w:ascii="Times New Roman" w:hAnsi="Times New Roman" w:cs="Times New Roman"/>
          <w:sz w:val="24"/>
          <w:szCs w:val="24"/>
        </w:rPr>
        <w:t>conduce a considerar</w:t>
      </w:r>
      <w:r w:rsidR="005E4F83" w:rsidRPr="0093543B">
        <w:rPr>
          <w:rFonts w:ascii="Times New Roman" w:hAnsi="Times New Roman" w:cs="Times New Roman"/>
          <w:sz w:val="24"/>
          <w:szCs w:val="24"/>
        </w:rPr>
        <w:t xml:space="preserve">lo </w:t>
      </w:r>
      <w:r w:rsidR="003D5123">
        <w:rPr>
          <w:rFonts w:ascii="Times New Roman" w:hAnsi="Times New Roman" w:cs="Times New Roman"/>
          <w:sz w:val="24"/>
          <w:szCs w:val="24"/>
        </w:rPr>
        <w:t>resuelto</w:t>
      </w:r>
      <w:r w:rsidR="005E4F83" w:rsidRPr="0093543B">
        <w:rPr>
          <w:rFonts w:ascii="Times New Roman" w:hAnsi="Times New Roman" w:cs="Times New Roman"/>
          <w:sz w:val="24"/>
          <w:szCs w:val="24"/>
        </w:rPr>
        <w:t xml:space="preserve"> enajenando al sujeto social de la posibilidad real de contribuir a su superación. A la vez, al quebrar el vínculo comunitario</w:t>
      </w:r>
      <w:r w:rsidR="00777129" w:rsidRPr="0093543B">
        <w:rPr>
          <w:rFonts w:ascii="Times New Roman" w:hAnsi="Times New Roman" w:cs="Times New Roman"/>
          <w:sz w:val="24"/>
          <w:szCs w:val="24"/>
        </w:rPr>
        <w:t xml:space="preserve"> se imposibilita el aprendizaje colectivo de los sujetos sociales para</w:t>
      </w:r>
      <w:r w:rsidR="00C95865" w:rsidRPr="0093543B">
        <w:rPr>
          <w:rFonts w:ascii="Times New Roman" w:hAnsi="Times New Roman" w:cs="Times New Roman"/>
          <w:sz w:val="24"/>
          <w:szCs w:val="24"/>
        </w:rPr>
        <w:t xml:space="preserve"> su afrontamiento y mitigación. Se desconoce </w:t>
      </w:r>
      <w:r w:rsidR="00A56069">
        <w:rPr>
          <w:rFonts w:ascii="Times New Roman" w:hAnsi="Times New Roman" w:cs="Times New Roman"/>
          <w:sz w:val="24"/>
          <w:szCs w:val="24"/>
        </w:rPr>
        <w:t xml:space="preserve">por tanto </w:t>
      </w:r>
      <w:r w:rsidR="00C95865" w:rsidRPr="0093543B">
        <w:rPr>
          <w:rFonts w:ascii="Times New Roman" w:hAnsi="Times New Roman" w:cs="Times New Roman"/>
          <w:sz w:val="24"/>
          <w:szCs w:val="24"/>
        </w:rPr>
        <w:t>que “</w:t>
      </w:r>
      <w:r w:rsidR="00E37E88" w:rsidRPr="0093543B">
        <w:rPr>
          <w:rFonts w:ascii="Times New Roman" w:hAnsi="Times New Roman" w:cs="Times New Roman"/>
          <w:sz w:val="24"/>
          <w:szCs w:val="24"/>
        </w:rPr>
        <w:t>…</w:t>
      </w:r>
      <w:r w:rsidR="00207A39" w:rsidRPr="0093543B">
        <w:rPr>
          <w:rFonts w:ascii="Times New Roman" w:hAnsi="Times New Roman" w:cs="Times New Roman"/>
          <w:sz w:val="24"/>
          <w:szCs w:val="24"/>
        </w:rPr>
        <w:t xml:space="preserve">las personas </w:t>
      </w:r>
      <w:r w:rsidR="00A56069">
        <w:rPr>
          <w:rFonts w:ascii="Times New Roman" w:hAnsi="Times New Roman" w:cs="Times New Roman"/>
          <w:sz w:val="24"/>
          <w:szCs w:val="24"/>
        </w:rPr>
        <w:t>y</w:t>
      </w:r>
      <w:r w:rsidR="00207A39" w:rsidRPr="0093543B">
        <w:rPr>
          <w:rFonts w:ascii="Times New Roman" w:hAnsi="Times New Roman" w:cs="Times New Roman"/>
          <w:sz w:val="24"/>
          <w:szCs w:val="24"/>
        </w:rPr>
        <w:t xml:space="preserve"> las comunidades </w:t>
      </w:r>
      <w:r w:rsidR="003D5123">
        <w:rPr>
          <w:rFonts w:ascii="Times New Roman" w:hAnsi="Times New Roman" w:cs="Times New Roman"/>
          <w:sz w:val="24"/>
          <w:szCs w:val="24"/>
        </w:rPr>
        <w:t>poseen</w:t>
      </w:r>
      <w:r w:rsidR="00207A39" w:rsidRPr="0093543B">
        <w:rPr>
          <w:rFonts w:ascii="Times New Roman" w:hAnsi="Times New Roman" w:cs="Times New Roman"/>
          <w:sz w:val="24"/>
          <w:szCs w:val="24"/>
        </w:rPr>
        <w:t xml:space="preserve"> mecanismos </w:t>
      </w:r>
      <w:r w:rsidR="00D75180">
        <w:rPr>
          <w:rFonts w:ascii="Times New Roman" w:hAnsi="Times New Roman" w:cs="Times New Roman"/>
          <w:sz w:val="24"/>
          <w:szCs w:val="24"/>
        </w:rPr>
        <w:t>de recuperación</w:t>
      </w:r>
      <w:r w:rsidR="00E37E88" w:rsidRPr="0093543B">
        <w:rPr>
          <w:rFonts w:ascii="Times New Roman" w:hAnsi="Times New Roman" w:cs="Times New Roman"/>
          <w:sz w:val="24"/>
          <w:szCs w:val="24"/>
        </w:rPr>
        <w:t>… [entre las que se] …</w:t>
      </w:r>
      <w:r w:rsidR="00207A39" w:rsidRPr="0093543B">
        <w:rPr>
          <w:rFonts w:ascii="Times New Roman" w:hAnsi="Times New Roman" w:cs="Times New Roman"/>
          <w:sz w:val="24"/>
          <w:szCs w:val="24"/>
        </w:rPr>
        <w:t>incluyen la eficacia colectiva, la cultura ciudadana</w:t>
      </w:r>
      <w:r w:rsidR="00887D03" w:rsidRPr="0093543B">
        <w:rPr>
          <w:rFonts w:ascii="Times New Roman" w:hAnsi="Times New Roman" w:cs="Times New Roman"/>
          <w:sz w:val="24"/>
          <w:szCs w:val="24"/>
        </w:rPr>
        <w:t xml:space="preserve"> y/o la resiliencia comunitaria. (Ruiz Pérez, 2015)</w:t>
      </w:r>
    </w:p>
    <w:p w:rsidR="00000ED1" w:rsidRPr="0093543B" w:rsidRDefault="00E310B6" w:rsidP="009B536D">
      <w:pPr>
        <w:autoSpaceDE w:val="0"/>
        <w:autoSpaceDN w:val="0"/>
        <w:adjustRightInd w:val="0"/>
        <w:spacing w:after="120" w:line="360" w:lineRule="auto"/>
        <w:jc w:val="both"/>
        <w:rPr>
          <w:rFonts w:ascii="Times New Roman" w:hAnsi="Times New Roman" w:cs="Times New Roman"/>
          <w:sz w:val="24"/>
          <w:szCs w:val="24"/>
        </w:rPr>
      </w:pPr>
      <w:r w:rsidRPr="0093543B">
        <w:rPr>
          <w:rFonts w:ascii="Times New Roman" w:hAnsi="Times New Roman" w:cs="Times New Roman"/>
          <w:sz w:val="24"/>
          <w:szCs w:val="24"/>
        </w:rPr>
        <w:t>L</w:t>
      </w:r>
      <w:r w:rsidR="00652BC2" w:rsidRPr="0093543B">
        <w:rPr>
          <w:rFonts w:ascii="Times New Roman" w:hAnsi="Times New Roman" w:cs="Times New Roman"/>
          <w:sz w:val="24"/>
          <w:szCs w:val="24"/>
        </w:rPr>
        <w:t xml:space="preserve">os estudios de resiliencia en Cuba </w:t>
      </w:r>
      <w:r w:rsidR="00935BB1">
        <w:rPr>
          <w:rFonts w:ascii="Times New Roman" w:hAnsi="Times New Roman" w:cs="Times New Roman"/>
          <w:sz w:val="24"/>
          <w:szCs w:val="24"/>
        </w:rPr>
        <w:t xml:space="preserve">están </w:t>
      </w:r>
      <w:r w:rsidR="00652BC2" w:rsidRPr="0093543B">
        <w:rPr>
          <w:rFonts w:ascii="Times New Roman" w:hAnsi="Times New Roman" w:cs="Times New Roman"/>
          <w:sz w:val="24"/>
          <w:szCs w:val="24"/>
        </w:rPr>
        <w:t xml:space="preserve">planteados desde </w:t>
      </w:r>
      <w:r w:rsidR="00935BB1">
        <w:rPr>
          <w:rFonts w:ascii="Times New Roman" w:hAnsi="Times New Roman" w:cs="Times New Roman"/>
          <w:sz w:val="24"/>
          <w:szCs w:val="24"/>
        </w:rPr>
        <w:t>principios</w:t>
      </w:r>
      <w:r w:rsidR="00C37E7D" w:rsidRPr="0093543B">
        <w:rPr>
          <w:rFonts w:ascii="Times New Roman" w:hAnsi="Times New Roman" w:cs="Times New Roman"/>
          <w:sz w:val="24"/>
          <w:szCs w:val="24"/>
        </w:rPr>
        <w:t xml:space="preserve"> de resiliencia urbana</w:t>
      </w:r>
      <w:r w:rsidR="00123F8E">
        <w:rPr>
          <w:rStyle w:val="Refdenotaalpie"/>
          <w:rFonts w:ascii="Times New Roman" w:hAnsi="Times New Roman" w:cs="Times New Roman"/>
          <w:sz w:val="24"/>
          <w:szCs w:val="24"/>
        </w:rPr>
        <w:footnoteReference w:id="2"/>
      </w:r>
      <w:r w:rsidR="002A27EF" w:rsidRPr="0093543B">
        <w:rPr>
          <w:rFonts w:ascii="Times New Roman" w:hAnsi="Times New Roman" w:cs="Times New Roman"/>
          <w:i/>
          <w:iCs/>
          <w:sz w:val="24"/>
          <w:szCs w:val="24"/>
        </w:rPr>
        <w:t>.</w:t>
      </w:r>
      <w:r w:rsidR="00C37E7D" w:rsidRPr="0093543B">
        <w:rPr>
          <w:rFonts w:ascii="Times New Roman" w:hAnsi="Times New Roman" w:cs="Times New Roman"/>
          <w:iCs/>
          <w:sz w:val="24"/>
          <w:szCs w:val="24"/>
        </w:rPr>
        <w:t xml:space="preserve"> Sin embargo, </w:t>
      </w:r>
      <w:r w:rsidR="001841CE" w:rsidRPr="0093543B">
        <w:rPr>
          <w:rFonts w:ascii="Times New Roman" w:hAnsi="Times New Roman" w:cs="Times New Roman"/>
          <w:iCs/>
          <w:sz w:val="24"/>
          <w:szCs w:val="24"/>
        </w:rPr>
        <w:t xml:space="preserve">las prácticas de reubicación de asentamientos </w:t>
      </w:r>
      <w:r w:rsidR="008B7441" w:rsidRPr="0093543B">
        <w:rPr>
          <w:rFonts w:ascii="Times New Roman" w:hAnsi="Times New Roman" w:cs="Times New Roman"/>
          <w:iCs/>
          <w:sz w:val="24"/>
          <w:szCs w:val="24"/>
        </w:rPr>
        <w:t>costeros,</w:t>
      </w:r>
      <w:r w:rsidR="001841CE" w:rsidRPr="0093543B">
        <w:rPr>
          <w:rFonts w:ascii="Times New Roman" w:hAnsi="Times New Roman" w:cs="Times New Roman"/>
          <w:iCs/>
          <w:sz w:val="24"/>
          <w:szCs w:val="24"/>
        </w:rPr>
        <w:t xml:space="preserve"> aunque</w:t>
      </w:r>
      <w:r w:rsidR="008B7441" w:rsidRPr="0093543B">
        <w:rPr>
          <w:rFonts w:ascii="Times New Roman" w:hAnsi="Times New Roman" w:cs="Times New Roman"/>
          <w:iCs/>
          <w:sz w:val="24"/>
          <w:szCs w:val="24"/>
        </w:rPr>
        <w:t xml:space="preserve"> pensadas desde la seguridad ciudadana obvian la dimensión cultural del territorio</w:t>
      </w:r>
      <w:r w:rsidR="003B2C40" w:rsidRPr="0093543B">
        <w:rPr>
          <w:rFonts w:ascii="Times New Roman" w:hAnsi="Times New Roman" w:cs="Times New Roman"/>
          <w:iCs/>
          <w:sz w:val="24"/>
          <w:szCs w:val="24"/>
        </w:rPr>
        <w:t xml:space="preserve"> y las nefastas consecuencias de la ruptura de la relación entre</w:t>
      </w:r>
      <w:r w:rsidR="00F60A19" w:rsidRPr="0093543B">
        <w:rPr>
          <w:rFonts w:ascii="Times New Roman" w:hAnsi="Times New Roman" w:cs="Times New Roman"/>
          <w:iCs/>
          <w:sz w:val="24"/>
          <w:szCs w:val="24"/>
        </w:rPr>
        <w:t xml:space="preserve"> </w:t>
      </w:r>
      <w:r w:rsidR="00790DFF" w:rsidRPr="0093543B">
        <w:rPr>
          <w:rFonts w:ascii="Times New Roman" w:hAnsi="Times New Roman" w:cs="Times New Roman"/>
          <w:iCs/>
          <w:sz w:val="24"/>
          <w:szCs w:val="24"/>
        </w:rPr>
        <w:t xml:space="preserve">el </w:t>
      </w:r>
      <w:r w:rsidR="00C519CB" w:rsidRPr="0093543B">
        <w:rPr>
          <w:rFonts w:ascii="Times New Roman" w:hAnsi="Times New Roman" w:cs="Times New Roman"/>
          <w:iCs/>
          <w:sz w:val="24"/>
          <w:szCs w:val="24"/>
        </w:rPr>
        <w:t xml:space="preserve">hombre y </w:t>
      </w:r>
      <w:r w:rsidR="00790DFF" w:rsidRPr="0093543B">
        <w:rPr>
          <w:rFonts w:ascii="Times New Roman" w:hAnsi="Times New Roman" w:cs="Times New Roman"/>
          <w:iCs/>
          <w:sz w:val="24"/>
          <w:szCs w:val="24"/>
        </w:rPr>
        <w:t xml:space="preserve">su medio como asiento, </w:t>
      </w:r>
      <w:r w:rsidR="00555EA7">
        <w:rPr>
          <w:rFonts w:ascii="Times New Roman" w:hAnsi="Times New Roman" w:cs="Times New Roman"/>
          <w:iCs/>
          <w:sz w:val="24"/>
          <w:szCs w:val="24"/>
        </w:rPr>
        <w:t xml:space="preserve">como </w:t>
      </w:r>
      <w:r w:rsidR="00790DFF" w:rsidRPr="0093543B">
        <w:rPr>
          <w:rFonts w:ascii="Times New Roman" w:hAnsi="Times New Roman" w:cs="Times New Roman"/>
          <w:iCs/>
          <w:sz w:val="24"/>
          <w:szCs w:val="24"/>
        </w:rPr>
        <w:t>es</w:t>
      </w:r>
      <w:r w:rsidR="006F2F3A" w:rsidRPr="0093543B">
        <w:rPr>
          <w:rFonts w:ascii="Times New Roman" w:hAnsi="Times New Roman" w:cs="Times New Roman"/>
          <w:iCs/>
          <w:sz w:val="24"/>
          <w:szCs w:val="24"/>
        </w:rPr>
        <w:t xml:space="preserve">pacio de subsistencia, </w:t>
      </w:r>
      <w:r w:rsidR="00555EA7">
        <w:rPr>
          <w:rFonts w:ascii="Times New Roman" w:hAnsi="Times New Roman" w:cs="Times New Roman"/>
          <w:iCs/>
          <w:sz w:val="24"/>
          <w:szCs w:val="24"/>
        </w:rPr>
        <w:t xml:space="preserve">como </w:t>
      </w:r>
      <w:r w:rsidR="006F2F3A" w:rsidRPr="0093543B">
        <w:rPr>
          <w:rFonts w:ascii="Times New Roman" w:hAnsi="Times New Roman" w:cs="Times New Roman"/>
          <w:iCs/>
          <w:sz w:val="24"/>
          <w:szCs w:val="24"/>
        </w:rPr>
        <w:t xml:space="preserve">cultura y </w:t>
      </w:r>
      <w:r w:rsidR="00555EA7">
        <w:rPr>
          <w:rFonts w:ascii="Times New Roman" w:hAnsi="Times New Roman" w:cs="Times New Roman"/>
          <w:iCs/>
          <w:sz w:val="24"/>
          <w:szCs w:val="24"/>
        </w:rPr>
        <w:t xml:space="preserve">como </w:t>
      </w:r>
      <w:r w:rsidR="006F2F3A" w:rsidRPr="0093543B">
        <w:rPr>
          <w:rFonts w:ascii="Times New Roman" w:hAnsi="Times New Roman" w:cs="Times New Roman"/>
          <w:iCs/>
          <w:sz w:val="24"/>
          <w:szCs w:val="24"/>
        </w:rPr>
        <w:t>patrimonio.</w:t>
      </w:r>
      <w:r w:rsidR="00247197" w:rsidRPr="0093543B">
        <w:rPr>
          <w:rFonts w:ascii="Times New Roman" w:hAnsi="Times New Roman" w:cs="Times New Roman"/>
          <w:iCs/>
          <w:sz w:val="24"/>
          <w:szCs w:val="24"/>
        </w:rPr>
        <w:t xml:space="preserve"> </w:t>
      </w:r>
      <w:r w:rsidR="00000ED1" w:rsidRPr="0093543B">
        <w:rPr>
          <w:rFonts w:ascii="Times New Roman" w:hAnsi="Times New Roman" w:cs="Times New Roman"/>
          <w:sz w:val="24"/>
          <w:szCs w:val="24"/>
        </w:rPr>
        <w:t>El traslado</w:t>
      </w:r>
      <w:r w:rsidR="00F610E1">
        <w:rPr>
          <w:rFonts w:ascii="Times New Roman" w:hAnsi="Times New Roman" w:cs="Times New Roman"/>
          <w:sz w:val="24"/>
          <w:szCs w:val="24"/>
        </w:rPr>
        <w:t xml:space="preserve"> y reubicación de la población </w:t>
      </w:r>
      <w:r w:rsidR="00000ED1" w:rsidRPr="0093543B">
        <w:rPr>
          <w:rFonts w:ascii="Times New Roman" w:hAnsi="Times New Roman" w:cs="Times New Roman"/>
          <w:sz w:val="24"/>
          <w:szCs w:val="24"/>
        </w:rPr>
        <w:t xml:space="preserve">trae consigo múltiples impactos negativos: el quiebre de las relaciones sociales y los vínculos comunitarios; la ruptura de la relación hombre – medio; la deslocalización de asentamientos humanos ajenos a la actividad económica de sustento y a los elementos originarios </w:t>
      </w:r>
      <w:r w:rsidR="00000ED1">
        <w:rPr>
          <w:rFonts w:ascii="Times New Roman" w:hAnsi="Times New Roman" w:cs="Times New Roman"/>
          <w:sz w:val="24"/>
          <w:szCs w:val="24"/>
        </w:rPr>
        <w:t>de</w:t>
      </w:r>
      <w:r w:rsidR="00000ED1" w:rsidRPr="0093543B">
        <w:rPr>
          <w:rFonts w:ascii="Times New Roman" w:hAnsi="Times New Roman" w:cs="Times New Roman"/>
          <w:sz w:val="24"/>
          <w:szCs w:val="24"/>
        </w:rPr>
        <w:t xml:space="preserve"> su ubicación; la alteración de la dinámica social, y el desarraigo cultural… por citar algunos.</w:t>
      </w:r>
    </w:p>
    <w:p w:rsidR="00997C5F" w:rsidRPr="0093543B" w:rsidRDefault="00997C5F" w:rsidP="0093543B">
      <w:pPr>
        <w:spacing w:after="120" w:line="360" w:lineRule="auto"/>
        <w:jc w:val="both"/>
        <w:rPr>
          <w:rFonts w:ascii="Times New Roman" w:hAnsi="Times New Roman" w:cs="Times New Roman"/>
          <w:sz w:val="24"/>
          <w:szCs w:val="24"/>
        </w:rPr>
      </w:pPr>
      <w:r w:rsidRPr="0093543B">
        <w:rPr>
          <w:rFonts w:ascii="Times New Roman" w:hAnsi="Times New Roman" w:cs="Times New Roman"/>
          <w:sz w:val="24"/>
          <w:szCs w:val="24"/>
        </w:rPr>
        <w:t>Al profundizar en la relación hombre - medio, ya sea desde la práctica social cotidiana o valorativa, se ahonda en la interpretación del “lazo afectivo establecido entre las personas y el lugar”</w:t>
      </w:r>
      <w:r w:rsidR="0030430A">
        <w:rPr>
          <w:rFonts w:ascii="Times New Roman" w:hAnsi="Times New Roman" w:cs="Times New Roman"/>
          <w:sz w:val="24"/>
          <w:szCs w:val="24"/>
        </w:rPr>
        <w:t xml:space="preserve"> (Tuan, 1974</w:t>
      </w:r>
      <w:r w:rsidRPr="0093543B">
        <w:rPr>
          <w:rFonts w:ascii="Times New Roman" w:hAnsi="Times New Roman" w:cs="Times New Roman"/>
          <w:sz w:val="24"/>
          <w:szCs w:val="24"/>
        </w:rPr>
        <w:t xml:space="preserve">; </w:t>
      </w:r>
      <w:r w:rsidR="0073700C" w:rsidRPr="0093543B">
        <w:rPr>
          <w:rFonts w:ascii="Times New Roman" w:hAnsi="Times New Roman" w:cs="Times New Roman"/>
          <w:sz w:val="24"/>
          <w:szCs w:val="24"/>
        </w:rPr>
        <w:t xml:space="preserve">Árias y </w:t>
      </w:r>
      <w:r w:rsidRPr="0093543B">
        <w:rPr>
          <w:rFonts w:ascii="Times New Roman" w:hAnsi="Times New Roman" w:cs="Times New Roman"/>
          <w:sz w:val="24"/>
          <w:szCs w:val="24"/>
        </w:rPr>
        <w:t>Ramírez</w:t>
      </w:r>
      <w:r w:rsidR="0073700C" w:rsidRPr="0093543B">
        <w:rPr>
          <w:rFonts w:ascii="Times New Roman" w:hAnsi="Times New Roman" w:cs="Times New Roman"/>
          <w:sz w:val="24"/>
          <w:szCs w:val="24"/>
        </w:rPr>
        <w:t>,</w:t>
      </w:r>
      <w:r w:rsidRPr="0093543B">
        <w:rPr>
          <w:rFonts w:ascii="Times New Roman" w:hAnsi="Times New Roman" w:cs="Times New Roman"/>
          <w:sz w:val="24"/>
          <w:szCs w:val="24"/>
        </w:rPr>
        <w:t xml:space="preserve"> 2013; Constain, 2012). Es esta una perspectiva que ayuda a la comprensión dialéctica del “te</w:t>
      </w:r>
      <w:r w:rsidR="00A20B05">
        <w:rPr>
          <w:rFonts w:ascii="Times New Roman" w:hAnsi="Times New Roman" w:cs="Times New Roman"/>
          <w:sz w:val="24"/>
          <w:szCs w:val="24"/>
        </w:rPr>
        <w:t xml:space="preserve">rritorio – patrimonio cultural”; de acuerdo con la cual </w:t>
      </w:r>
      <w:r w:rsidRPr="0093543B">
        <w:rPr>
          <w:rFonts w:ascii="Times New Roman" w:hAnsi="Times New Roman" w:cs="Times New Roman"/>
          <w:sz w:val="24"/>
          <w:szCs w:val="24"/>
        </w:rPr>
        <w:t xml:space="preserve">constituye un destacable campo simbólico, manejado y modificado constantemente por la sociedad, por tanto, manifestación de la identidad colectiva de quienes lo habitan. </w:t>
      </w:r>
      <w:r w:rsidR="00E524F4" w:rsidRPr="0093543B">
        <w:rPr>
          <w:rFonts w:ascii="Times New Roman" w:hAnsi="Times New Roman" w:cs="Times New Roman"/>
          <w:sz w:val="24"/>
          <w:szCs w:val="24"/>
        </w:rPr>
        <w:t>(Delgado</w:t>
      </w:r>
      <w:r w:rsidR="00E524F4">
        <w:rPr>
          <w:rFonts w:ascii="Times New Roman" w:hAnsi="Times New Roman" w:cs="Times New Roman"/>
          <w:sz w:val="24"/>
          <w:szCs w:val="24"/>
        </w:rPr>
        <w:t>,</w:t>
      </w:r>
      <w:r w:rsidR="00E524F4" w:rsidRPr="0093543B">
        <w:rPr>
          <w:rFonts w:ascii="Times New Roman" w:hAnsi="Times New Roman" w:cs="Times New Roman"/>
          <w:sz w:val="24"/>
          <w:szCs w:val="24"/>
        </w:rPr>
        <w:t xml:space="preserve"> 2010: 27) </w:t>
      </w:r>
      <w:r w:rsidRPr="0093543B">
        <w:rPr>
          <w:rFonts w:ascii="Times New Roman" w:hAnsi="Times New Roman" w:cs="Times New Roman"/>
          <w:sz w:val="24"/>
          <w:szCs w:val="24"/>
        </w:rPr>
        <w:t xml:space="preserve"> </w:t>
      </w:r>
    </w:p>
    <w:p w:rsidR="00C64A9C" w:rsidRDefault="00EB0549" w:rsidP="00F2339C">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El abordaje de la resiliencia para un desarrollo sostenible desde una visión cultural del territorio</w:t>
      </w:r>
      <w:r w:rsidR="00E41C00">
        <w:rPr>
          <w:rFonts w:ascii="Times New Roman" w:hAnsi="Times New Roman" w:cs="Times New Roman"/>
          <w:sz w:val="24"/>
          <w:szCs w:val="24"/>
        </w:rPr>
        <w:t xml:space="preserve"> supone la búsqueda de formas simbióticas de convivencia entre la comunidad y </w:t>
      </w:r>
      <w:r w:rsidR="00BF03D7">
        <w:rPr>
          <w:rFonts w:ascii="Times New Roman" w:hAnsi="Times New Roman" w:cs="Times New Roman"/>
          <w:sz w:val="24"/>
          <w:szCs w:val="24"/>
        </w:rPr>
        <w:t>el medio. al respecto se aviene mejor la definici</w:t>
      </w:r>
      <w:r w:rsidR="005A2A21">
        <w:rPr>
          <w:rFonts w:ascii="Times New Roman" w:hAnsi="Times New Roman" w:cs="Times New Roman"/>
          <w:sz w:val="24"/>
          <w:szCs w:val="24"/>
        </w:rPr>
        <w:t xml:space="preserve">ón </w:t>
      </w:r>
      <w:r w:rsidR="00BF03D7">
        <w:rPr>
          <w:rFonts w:ascii="Times New Roman" w:hAnsi="Times New Roman" w:cs="Times New Roman"/>
          <w:sz w:val="24"/>
          <w:szCs w:val="24"/>
        </w:rPr>
        <w:t xml:space="preserve">de resiliencia socio-ecológica </w:t>
      </w:r>
      <w:r w:rsidR="00E524F4">
        <w:rPr>
          <w:rFonts w:ascii="Times New Roman" w:hAnsi="Times New Roman" w:cs="Times New Roman"/>
          <w:sz w:val="24"/>
          <w:szCs w:val="24"/>
        </w:rPr>
        <w:t>aportada por</w:t>
      </w:r>
      <w:r w:rsidR="005A2A21">
        <w:rPr>
          <w:rFonts w:ascii="Times New Roman" w:hAnsi="Times New Roman" w:cs="Times New Roman"/>
          <w:sz w:val="24"/>
          <w:szCs w:val="24"/>
        </w:rPr>
        <w:t xml:space="preserve"> </w:t>
      </w:r>
      <w:r w:rsidR="002A27EF" w:rsidRPr="0093543B">
        <w:rPr>
          <w:rFonts w:ascii="Times New Roman" w:hAnsi="Times New Roman" w:cs="Times New Roman"/>
          <w:sz w:val="24"/>
          <w:szCs w:val="24"/>
        </w:rPr>
        <w:t xml:space="preserve">De La </w:t>
      </w:r>
      <w:r w:rsidR="005A2A21">
        <w:rPr>
          <w:rFonts w:ascii="Times New Roman" w:hAnsi="Times New Roman" w:cs="Times New Roman"/>
          <w:sz w:val="24"/>
          <w:szCs w:val="24"/>
        </w:rPr>
        <w:t>Torre-Valdez y Sandoval-Godoy (</w:t>
      </w:r>
      <w:r w:rsidR="002A27EF" w:rsidRPr="0093543B">
        <w:rPr>
          <w:rFonts w:ascii="Times New Roman" w:hAnsi="Times New Roman" w:cs="Times New Roman"/>
          <w:sz w:val="24"/>
          <w:szCs w:val="24"/>
        </w:rPr>
        <w:t>2015)</w:t>
      </w:r>
      <w:r w:rsidR="005A2A21">
        <w:rPr>
          <w:rFonts w:ascii="Times New Roman" w:hAnsi="Times New Roman" w:cs="Times New Roman"/>
          <w:sz w:val="24"/>
          <w:szCs w:val="24"/>
        </w:rPr>
        <w:t xml:space="preserve"> </w:t>
      </w:r>
      <w:r w:rsidR="00F2339C">
        <w:rPr>
          <w:rFonts w:ascii="Times New Roman" w:hAnsi="Times New Roman" w:cs="Times New Roman"/>
          <w:sz w:val="24"/>
          <w:szCs w:val="24"/>
        </w:rPr>
        <w:t>quienes la comprenden</w:t>
      </w:r>
      <w:r w:rsidR="005A2A21">
        <w:rPr>
          <w:rFonts w:ascii="Times New Roman" w:hAnsi="Times New Roman" w:cs="Times New Roman"/>
          <w:sz w:val="24"/>
          <w:szCs w:val="24"/>
        </w:rPr>
        <w:t xml:space="preserve"> como “</w:t>
      </w:r>
      <w:r w:rsidR="002A27EF" w:rsidRPr="00902741">
        <w:rPr>
          <w:rFonts w:ascii="Times New Roman" w:hAnsi="Times New Roman" w:cs="Times New Roman"/>
          <w:sz w:val="24"/>
          <w:szCs w:val="24"/>
        </w:rPr>
        <w:t>la capacidad de adaptación que desarrollan grupos sociales al lograr un equilibrio territorial a medida que su contexto ecológico se transforma</w:t>
      </w:r>
      <w:r w:rsidR="005A2A21" w:rsidRPr="00902741">
        <w:rPr>
          <w:rFonts w:ascii="Times New Roman" w:hAnsi="Times New Roman" w:cs="Times New Roman"/>
          <w:sz w:val="24"/>
          <w:szCs w:val="24"/>
        </w:rPr>
        <w:t>”</w:t>
      </w:r>
      <w:r w:rsidR="002A27EF" w:rsidRPr="0093543B">
        <w:rPr>
          <w:rFonts w:ascii="Times New Roman" w:hAnsi="Times New Roman" w:cs="Times New Roman"/>
          <w:sz w:val="24"/>
          <w:szCs w:val="24"/>
        </w:rPr>
        <w:t>.</w:t>
      </w:r>
      <w:r w:rsidR="005A2A21">
        <w:rPr>
          <w:rFonts w:ascii="Times New Roman" w:hAnsi="Times New Roman" w:cs="Times New Roman"/>
          <w:sz w:val="24"/>
          <w:szCs w:val="24"/>
        </w:rPr>
        <w:t xml:space="preserve"> </w:t>
      </w:r>
      <w:r w:rsidR="00932946">
        <w:rPr>
          <w:rFonts w:ascii="Times New Roman" w:hAnsi="Times New Roman" w:cs="Times New Roman"/>
          <w:sz w:val="24"/>
          <w:szCs w:val="24"/>
        </w:rPr>
        <w:t>En esta perspectiva la</w:t>
      </w:r>
      <w:r w:rsidR="00AB5696">
        <w:rPr>
          <w:rFonts w:ascii="Times New Roman" w:hAnsi="Times New Roman" w:cs="Times New Roman"/>
          <w:sz w:val="24"/>
          <w:szCs w:val="24"/>
        </w:rPr>
        <w:t xml:space="preserve"> aspiración al desarrollo sostenible desde un </w:t>
      </w:r>
      <w:r w:rsidR="00AB5696">
        <w:rPr>
          <w:rFonts w:ascii="Times New Roman" w:hAnsi="Times New Roman" w:cs="Times New Roman"/>
          <w:sz w:val="24"/>
          <w:szCs w:val="24"/>
        </w:rPr>
        <w:lastRenderedPageBreak/>
        <w:t xml:space="preserve">enfoque de resiliencia </w:t>
      </w:r>
      <w:r w:rsidR="004C3C95">
        <w:rPr>
          <w:rFonts w:ascii="Times New Roman" w:hAnsi="Times New Roman" w:cs="Times New Roman"/>
          <w:sz w:val="24"/>
          <w:szCs w:val="24"/>
        </w:rPr>
        <w:t xml:space="preserve">social, comunitaria y territorial </w:t>
      </w:r>
      <w:r w:rsidR="001860DE">
        <w:rPr>
          <w:rFonts w:ascii="Times New Roman" w:hAnsi="Times New Roman" w:cs="Times New Roman"/>
          <w:sz w:val="24"/>
          <w:szCs w:val="24"/>
        </w:rPr>
        <w:t>es inconsistente sin</w:t>
      </w:r>
      <w:r w:rsidR="004C3C95">
        <w:rPr>
          <w:rFonts w:ascii="Times New Roman" w:hAnsi="Times New Roman" w:cs="Times New Roman"/>
          <w:sz w:val="24"/>
          <w:szCs w:val="24"/>
        </w:rPr>
        <w:t xml:space="preserve"> una cultura y una educación </w:t>
      </w:r>
      <w:r w:rsidR="006E693D">
        <w:rPr>
          <w:rFonts w:ascii="Times New Roman" w:hAnsi="Times New Roman" w:cs="Times New Roman"/>
          <w:sz w:val="24"/>
          <w:szCs w:val="24"/>
        </w:rPr>
        <w:t>del territorio</w:t>
      </w:r>
      <w:r w:rsidR="00F2339C">
        <w:rPr>
          <w:rFonts w:ascii="Times New Roman" w:hAnsi="Times New Roman" w:cs="Times New Roman"/>
          <w:sz w:val="24"/>
          <w:szCs w:val="24"/>
        </w:rPr>
        <w:t>.</w:t>
      </w:r>
      <w:r w:rsidR="00C64A9C" w:rsidRPr="00C04B56">
        <w:rPr>
          <w:rFonts w:ascii="Times New Roman" w:hAnsi="Times New Roman" w:cs="Times New Roman"/>
          <w:szCs w:val="24"/>
        </w:rPr>
        <w:t xml:space="preserve"> </w:t>
      </w:r>
      <w:r w:rsidR="00C64A9C">
        <w:rPr>
          <w:rFonts w:ascii="Times New Roman" w:hAnsi="Times New Roman" w:cs="Times New Roman"/>
          <w:sz w:val="24"/>
          <w:szCs w:val="24"/>
        </w:rPr>
        <w:t>(</w:t>
      </w:r>
      <w:r w:rsidR="003129F9">
        <w:rPr>
          <w:rFonts w:ascii="Times New Roman" w:hAnsi="Times New Roman" w:cs="Times New Roman"/>
          <w:sz w:val="24"/>
          <w:szCs w:val="24"/>
        </w:rPr>
        <w:t xml:space="preserve">Baroni, </w:t>
      </w:r>
      <w:r w:rsidR="00C04B56">
        <w:rPr>
          <w:rFonts w:ascii="Times New Roman" w:hAnsi="Times New Roman" w:cs="Times New Roman"/>
          <w:sz w:val="24"/>
          <w:szCs w:val="24"/>
        </w:rPr>
        <w:t>2003:74</w:t>
      </w:r>
      <w:r w:rsidR="00C64A9C">
        <w:rPr>
          <w:rFonts w:ascii="Times New Roman" w:hAnsi="Times New Roman" w:cs="Times New Roman"/>
          <w:sz w:val="24"/>
          <w:szCs w:val="24"/>
        </w:rPr>
        <w:t>)</w:t>
      </w:r>
    </w:p>
    <w:p w:rsidR="00932946" w:rsidRPr="0093543B" w:rsidRDefault="00DE574C" w:rsidP="0093543B">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Un enfoque de resiliencia social comunitaria implica </w:t>
      </w:r>
      <w:r w:rsidR="006E693D">
        <w:rPr>
          <w:rFonts w:ascii="Times New Roman" w:hAnsi="Times New Roman" w:cs="Times New Roman"/>
          <w:sz w:val="24"/>
          <w:szCs w:val="24"/>
        </w:rPr>
        <w:t xml:space="preserve">desarrollar </w:t>
      </w:r>
      <w:r w:rsidR="00AD18EB">
        <w:rPr>
          <w:rFonts w:ascii="Times New Roman" w:hAnsi="Times New Roman" w:cs="Times New Roman"/>
          <w:sz w:val="24"/>
          <w:szCs w:val="24"/>
        </w:rPr>
        <w:t xml:space="preserve">las potencialidades para el </w:t>
      </w:r>
      <w:r w:rsidR="006E693D">
        <w:rPr>
          <w:rFonts w:ascii="Times New Roman" w:hAnsi="Times New Roman" w:cs="Times New Roman"/>
          <w:sz w:val="24"/>
          <w:szCs w:val="24"/>
        </w:rPr>
        <w:t>aprendizaje colectivo</w:t>
      </w:r>
      <w:r w:rsidR="001860DE">
        <w:rPr>
          <w:rFonts w:ascii="Times New Roman" w:hAnsi="Times New Roman" w:cs="Times New Roman"/>
          <w:sz w:val="24"/>
          <w:szCs w:val="24"/>
        </w:rPr>
        <w:t>. Este posibilitará</w:t>
      </w:r>
      <w:r w:rsidR="00A6347C">
        <w:rPr>
          <w:rFonts w:ascii="Times New Roman" w:hAnsi="Times New Roman" w:cs="Times New Roman"/>
          <w:sz w:val="24"/>
          <w:szCs w:val="24"/>
        </w:rPr>
        <w:t>, en términos de autodesarrollo comunitario, una conciencia crítica entorno a la problemática</w:t>
      </w:r>
      <w:r w:rsidR="00017BA2">
        <w:rPr>
          <w:rFonts w:ascii="Times New Roman" w:hAnsi="Times New Roman" w:cs="Times New Roman"/>
          <w:sz w:val="24"/>
          <w:szCs w:val="24"/>
        </w:rPr>
        <w:t>, así como</w:t>
      </w:r>
      <w:r w:rsidR="00982A73">
        <w:rPr>
          <w:rFonts w:ascii="Times New Roman" w:hAnsi="Times New Roman" w:cs="Times New Roman"/>
          <w:sz w:val="24"/>
          <w:szCs w:val="24"/>
        </w:rPr>
        <w:t xml:space="preserve"> la movilización hacia l</w:t>
      </w:r>
      <w:r w:rsidR="00017BA2">
        <w:rPr>
          <w:rFonts w:ascii="Times New Roman" w:hAnsi="Times New Roman" w:cs="Times New Roman"/>
          <w:sz w:val="24"/>
          <w:szCs w:val="24"/>
        </w:rPr>
        <w:t>a participación colectiva y coopera</w:t>
      </w:r>
      <w:r w:rsidR="00982A73">
        <w:rPr>
          <w:rFonts w:ascii="Times New Roman" w:hAnsi="Times New Roman" w:cs="Times New Roman"/>
          <w:sz w:val="24"/>
          <w:szCs w:val="24"/>
        </w:rPr>
        <w:t>da en el</w:t>
      </w:r>
      <w:r w:rsidR="00017BA2">
        <w:rPr>
          <w:rFonts w:ascii="Times New Roman" w:hAnsi="Times New Roman" w:cs="Times New Roman"/>
          <w:sz w:val="24"/>
          <w:szCs w:val="24"/>
        </w:rPr>
        <w:t xml:space="preserve"> proyecto de adaptación y afrontamiento a los efectos del cambio clim</w:t>
      </w:r>
      <w:r w:rsidR="00A13C7A">
        <w:rPr>
          <w:rFonts w:ascii="Times New Roman" w:hAnsi="Times New Roman" w:cs="Times New Roman"/>
          <w:sz w:val="24"/>
          <w:szCs w:val="24"/>
        </w:rPr>
        <w:t>ático</w:t>
      </w:r>
      <w:r w:rsidR="00982A73">
        <w:rPr>
          <w:rFonts w:ascii="Times New Roman" w:hAnsi="Times New Roman" w:cs="Times New Roman"/>
          <w:sz w:val="24"/>
          <w:szCs w:val="24"/>
        </w:rPr>
        <w:t xml:space="preserve">. </w:t>
      </w:r>
      <w:r w:rsidR="00A13C7A">
        <w:rPr>
          <w:rFonts w:ascii="Times New Roman" w:hAnsi="Times New Roman" w:cs="Times New Roman"/>
          <w:sz w:val="24"/>
          <w:szCs w:val="24"/>
        </w:rPr>
        <w:t xml:space="preserve"> </w:t>
      </w:r>
      <w:r w:rsidR="005B0CF5">
        <w:rPr>
          <w:rFonts w:ascii="Times New Roman" w:hAnsi="Times New Roman" w:cs="Times New Roman"/>
          <w:sz w:val="24"/>
          <w:szCs w:val="24"/>
        </w:rPr>
        <w:t>Ello posibilitará, en armonía con la propia transformación del medio</w:t>
      </w:r>
      <w:r w:rsidR="00A13C7A">
        <w:rPr>
          <w:rFonts w:ascii="Times New Roman" w:hAnsi="Times New Roman" w:cs="Times New Roman"/>
          <w:sz w:val="24"/>
          <w:szCs w:val="24"/>
        </w:rPr>
        <w:t xml:space="preserve"> reajustar la organización social, las formas de ocupación del espacio, </w:t>
      </w:r>
      <w:r w:rsidR="006669C4">
        <w:rPr>
          <w:rFonts w:ascii="Times New Roman" w:hAnsi="Times New Roman" w:cs="Times New Roman"/>
          <w:sz w:val="24"/>
          <w:szCs w:val="24"/>
        </w:rPr>
        <w:t xml:space="preserve">las técnicas y tecnologías constructivas, el modo de vida, </w:t>
      </w:r>
      <w:r w:rsidR="00C07806">
        <w:rPr>
          <w:rFonts w:ascii="Times New Roman" w:hAnsi="Times New Roman" w:cs="Times New Roman"/>
          <w:sz w:val="24"/>
          <w:szCs w:val="24"/>
        </w:rPr>
        <w:t xml:space="preserve">y </w:t>
      </w:r>
      <w:r w:rsidR="006669C4">
        <w:rPr>
          <w:rFonts w:ascii="Times New Roman" w:hAnsi="Times New Roman" w:cs="Times New Roman"/>
          <w:sz w:val="24"/>
          <w:szCs w:val="24"/>
        </w:rPr>
        <w:t>las pr</w:t>
      </w:r>
      <w:r w:rsidR="00463497">
        <w:rPr>
          <w:rFonts w:ascii="Times New Roman" w:hAnsi="Times New Roman" w:cs="Times New Roman"/>
          <w:sz w:val="24"/>
          <w:szCs w:val="24"/>
        </w:rPr>
        <w:t xml:space="preserve">ácticas socioculturales, </w:t>
      </w:r>
      <w:r w:rsidR="00696409">
        <w:rPr>
          <w:rFonts w:ascii="Times New Roman" w:hAnsi="Times New Roman" w:cs="Times New Roman"/>
          <w:sz w:val="24"/>
          <w:szCs w:val="24"/>
        </w:rPr>
        <w:t>incluidas las prácticas productivas</w:t>
      </w:r>
      <w:r w:rsidR="00C07806">
        <w:rPr>
          <w:rFonts w:ascii="Times New Roman" w:hAnsi="Times New Roman" w:cs="Times New Roman"/>
          <w:sz w:val="24"/>
          <w:szCs w:val="24"/>
        </w:rPr>
        <w:t>.</w:t>
      </w:r>
    </w:p>
    <w:p w:rsidR="00EA7933" w:rsidRDefault="006138D5" w:rsidP="0093543B">
      <w:pPr>
        <w:spacing w:after="120" w:line="360" w:lineRule="auto"/>
        <w:jc w:val="both"/>
        <w:rPr>
          <w:rStyle w:val="mw-reference-text"/>
          <w:rFonts w:ascii="Times New Roman" w:hAnsi="Times New Roman" w:cs="Times New Roman"/>
          <w:sz w:val="24"/>
          <w:szCs w:val="24"/>
        </w:rPr>
      </w:pPr>
      <w:r>
        <w:rPr>
          <w:rFonts w:ascii="Times New Roman" w:hAnsi="Times New Roman" w:cs="Times New Roman"/>
          <w:sz w:val="24"/>
          <w:szCs w:val="24"/>
        </w:rPr>
        <w:t xml:space="preserve">En </w:t>
      </w:r>
      <w:r w:rsidR="009B323A">
        <w:rPr>
          <w:rFonts w:ascii="Times New Roman" w:hAnsi="Times New Roman" w:cs="Times New Roman"/>
          <w:sz w:val="24"/>
          <w:szCs w:val="24"/>
        </w:rPr>
        <w:t>ella</w:t>
      </w:r>
      <w:r>
        <w:rPr>
          <w:rFonts w:ascii="Times New Roman" w:hAnsi="Times New Roman" w:cs="Times New Roman"/>
          <w:sz w:val="24"/>
          <w:szCs w:val="24"/>
        </w:rPr>
        <w:t xml:space="preserve"> los sujetos sociales</w:t>
      </w:r>
      <w:r w:rsidR="00CD5190">
        <w:rPr>
          <w:rFonts w:ascii="Times New Roman" w:hAnsi="Times New Roman" w:cs="Times New Roman"/>
          <w:sz w:val="24"/>
          <w:szCs w:val="24"/>
        </w:rPr>
        <w:t xml:space="preserve"> comunitarios </w:t>
      </w:r>
      <w:r w:rsidR="009B323A">
        <w:rPr>
          <w:rFonts w:ascii="Times New Roman" w:hAnsi="Times New Roman" w:cs="Times New Roman"/>
          <w:sz w:val="24"/>
          <w:szCs w:val="24"/>
        </w:rPr>
        <w:t>son los</w:t>
      </w:r>
      <w:r w:rsidR="00CD5190">
        <w:rPr>
          <w:rFonts w:ascii="Times New Roman" w:hAnsi="Times New Roman" w:cs="Times New Roman"/>
          <w:sz w:val="24"/>
          <w:szCs w:val="24"/>
        </w:rPr>
        <w:t xml:space="preserve"> </w:t>
      </w:r>
      <w:r w:rsidR="00C7500D">
        <w:rPr>
          <w:rFonts w:ascii="Times New Roman" w:hAnsi="Times New Roman" w:cs="Times New Roman"/>
          <w:sz w:val="24"/>
          <w:szCs w:val="24"/>
        </w:rPr>
        <w:t>artífices</w:t>
      </w:r>
      <w:r w:rsidR="00CD5190">
        <w:rPr>
          <w:rFonts w:ascii="Times New Roman" w:hAnsi="Times New Roman" w:cs="Times New Roman"/>
          <w:sz w:val="24"/>
          <w:szCs w:val="24"/>
        </w:rPr>
        <w:t xml:space="preserve"> de su propio desarrollo social, desde las potencialidades endógenas</w:t>
      </w:r>
      <w:r w:rsidR="00B544B5">
        <w:rPr>
          <w:rFonts w:ascii="Times New Roman" w:hAnsi="Times New Roman" w:cs="Times New Roman"/>
          <w:sz w:val="24"/>
          <w:szCs w:val="24"/>
        </w:rPr>
        <w:t>,</w:t>
      </w:r>
      <w:r w:rsidR="00C7500D">
        <w:rPr>
          <w:rFonts w:ascii="Times New Roman" w:hAnsi="Times New Roman" w:cs="Times New Roman"/>
          <w:sz w:val="24"/>
          <w:szCs w:val="24"/>
        </w:rPr>
        <w:t xml:space="preserve"> en relación con </w:t>
      </w:r>
      <w:r w:rsidR="004D3F8C">
        <w:rPr>
          <w:rFonts w:ascii="Times New Roman" w:hAnsi="Times New Roman" w:cs="Times New Roman"/>
          <w:sz w:val="24"/>
          <w:szCs w:val="24"/>
        </w:rPr>
        <w:t xml:space="preserve">el </w:t>
      </w:r>
      <w:r w:rsidR="00C7500D">
        <w:rPr>
          <w:rFonts w:ascii="Times New Roman" w:hAnsi="Times New Roman" w:cs="Times New Roman"/>
          <w:sz w:val="24"/>
          <w:szCs w:val="24"/>
        </w:rPr>
        <w:t>territorio e insertos en el entramado socio-territorial</w:t>
      </w:r>
      <w:r w:rsidR="00CF26F7">
        <w:rPr>
          <w:rFonts w:ascii="Times New Roman" w:hAnsi="Times New Roman" w:cs="Times New Roman"/>
          <w:sz w:val="24"/>
          <w:szCs w:val="24"/>
        </w:rPr>
        <w:t>, de modo que la cultura territorial, así como los saberes constituidos en colectivo</w:t>
      </w:r>
      <w:r w:rsidR="00B46255">
        <w:rPr>
          <w:rFonts w:ascii="Times New Roman" w:hAnsi="Times New Roman" w:cs="Times New Roman"/>
          <w:sz w:val="24"/>
          <w:szCs w:val="24"/>
        </w:rPr>
        <w:t xml:space="preserve"> y las relaciones sociales históricamente construidas sean dispuestos para</w:t>
      </w:r>
      <w:r w:rsidR="004D3F8C">
        <w:rPr>
          <w:rFonts w:ascii="Times New Roman" w:hAnsi="Times New Roman" w:cs="Times New Roman"/>
          <w:sz w:val="24"/>
          <w:szCs w:val="24"/>
        </w:rPr>
        <w:t xml:space="preserve"> la transformación social.</w:t>
      </w:r>
      <w:r w:rsidR="00AF20AF">
        <w:rPr>
          <w:rFonts w:ascii="Times New Roman" w:hAnsi="Times New Roman" w:cs="Times New Roman"/>
          <w:sz w:val="24"/>
          <w:szCs w:val="24"/>
        </w:rPr>
        <w:t xml:space="preserve"> </w:t>
      </w:r>
      <w:r w:rsidR="004D3F8C">
        <w:rPr>
          <w:rFonts w:ascii="Times New Roman" w:hAnsi="Times New Roman" w:cs="Times New Roman"/>
          <w:sz w:val="24"/>
          <w:szCs w:val="24"/>
        </w:rPr>
        <w:t>La resiliencia social comunitaria</w:t>
      </w:r>
      <w:r w:rsidR="00734048">
        <w:rPr>
          <w:rFonts w:ascii="Times New Roman" w:hAnsi="Times New Roman" w:cs="Times New Roman"/>
          <w:sz w:val="24"/>
          <w:szCs w:val="24"/>
        </w:rPr>
        <w:t xml:space="preserve"> implica el fortalecimiento del estado de comunidad como cualidad del desarrollo desde la gestión del conocimiento</w:t>
      </w:r>
      <w:r w:rsidR="0052503D">
        <w:rPr>
          <w:rFonts w:ascii="Times New Roman" w:hAnsi="Times New Roman" w:cs="Times New Roman"/>
          <w:sz w:val="24"/>
          <w:szCs w:val="24"/>
        </w:rPr>
        <w:t xml:space="preserve"> como capital cultural; e implica su consolidación como</w:t>
      </w:r>
      <w:r w:rsidR="004E1B01">
        <w:rPr>
          <w:rFonts w:ascii="Times New Roman" w:hAnsi="Times New Roman" w:cs="Times New Roman"/>
          <w:sz w:val="24"/>
          <w:szCs w:val="24"/>
        </w:rPr>
        <w:t xml:space="preserve"> comunidad de a</w:t>
      </w:r>
      <w:r w:rsidR="00487A8B" w:rsidRPr="0093543B">
        <w:rPr>
          <w:rFonts w:ascii="Times New Roman" w:hAnsi="Times New Roman" w:cs="Times New Roman"/>
          <w:sz w:val="24"/>
          <w:szCs w:val="24"/>
        </w:rPr>
        <w:t>prendizaje</w:t>
      </w:r>
      <w:r w:rsidR="00AF20AF">
        <w:rPr>
          <w:rStyle w:val="Refdenotaalpie"/>
          <w:rFonts w:ascii="Times New Roman" w:hAnsi="Times New Roman" w:cs="Times New Roman"/>
          <w:sz w:val="24"/>
          <w:szCs w:val="24"/>
        </w:rPr>
        <w:footnoteReference w:id="3"/>
      </w:r>
      <w:r w:rsidR="00AF20AF">
        <w:rPr>
          <w:rFonts w:ascii="Times New Roman" w:hAnsi="Times New Roman" w:cs="Times New Roman"/>
          <w:sz w:val="24"/>
          <w:szCs w:val="24"/>
        </w:rPr>
        <w:t>.</w:t>
      </w:r>
      <w:r w:rsidR="004E1B01">
        <w:rPr>
          <w:rFonts w:ascii="Times New Roman" w:hAnsi="Times New Roman" w:cs="Times New Roman"/>
          <w:sz w:val="24"/>
          <w:szCs w:val="24"/>
        </w:rPr>
        <w:t xml:space="preserve"> </w:t>
      </w:r>
    </w:p>
    <w:p w:rsidR="007E4F6B" w:rsidRPr="00F12BB3" w:rsidRDefault="001A3B56" w:rsidP="00554BED">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El análisis de la sostenibilidad del desarrollo en Cuba desde una perspectiva de resiliencia social comunitaria ha de pasar por atender la vulnerabilidad urbano territorial</w:t>
      </w:r>
      <w:r w:rsidR="00A7695B">
        <w:rPr>
          <w:rFonts w:ascii="Times New Roman" w:hAnsi="Times New Roman" w:cs="Times New Roman"/>
          <w:sz w:val="24"/>
          <w:szCs w:val="24"/>
        </w:rPr>
        <w:t xml:space="preserve"> expresada por medio de las contradicciones manifiestas en</w:t>
      </w:r>
      <w:r w:rsidR="00F12BB3">
        <w:rPr>
          <w:rFonts w:ascii="Times New Roman" w:hAnsi="Times New Roman" w:cs="Times New Roman"/>
          <w:sz w:val="24"/>
          <w:szCs w:val="24"/>
        </w:rPr>
        <w:t xml:space="preserve"> los conflictos:</w:t>
      </w:r>
      <w:r w:rsidR="005544DD">
        <w:rPr>
          <w:rFonts w:ascii="Times New Roman" w:hAnsi="Times New Roman" w:cs="Times New Roman"/>
          <w:sz w:val="24"/>
          <w:szCs w:val="24"/>
        </w:rPr>
        <w:t xml:space="preserve"> </w:t>
      </w:r>
      <w:r w:rsidR="00F12BB3">
        <w:rPr>
          <w:rFonts w:ascii="Times New Roman" w:hAnsi="Times New Roman" w:cs="Times New Roman"/>
          <w:sz w:val="24"/>
          <w:szCs w:val="24"/>
        </w:rPr>
        <w:t xml:space="preserve">entre </w:t>
      </w:r>
      <w:r w:rsidR="00A7695B" w:rsidRPr="00F12BB3">
        <w:rPr>
          <w:rFonts w:ascii="Times New Roman" w:hAnsi="Times New Roman" w:cs="Times New Roman"/>
          <w:sz w:val="24"/>
          <w:szCs w:val="24"/>
        </w:rPr>
        <w:t>espacio urbano y rural, entre centro y</w:t>
      </w:r>
      <w:r w:rsidR="00D52036" w:rsidRPr="00F12BB3">
        <w:rPr>
          <w:rFonts w:ascii="Times New Roman" w:hAnsi="Times New Roman" w:cs="Times New Roman"/>
          <w:sz w:val="24"/>
          <w:szCs w:val="24"/>
        </w:rPr>
        <w:t xml:space="preserve"> periferia, entre los</w:t>
      </w:r>
      <w:r w:rsidR="00A7695B" w:rsidRPr="00F12BB3">
        <w:rPr>
          <w:rFonts w:ascii="Times New Roman" w:hAnsi="Times New Roman" w:cs="Times New Roman"/>
          <w:sz w:val="24"/>
          <w:szCs w:val="24"/>
        </w:rPr>
        <w:t xml:space="preserve"> </w:t>
      </w:r>
      <w:r w:rsidR="00D52036" w:rsidRPr="00F12BB3">
        <w:rPr>
          <w:rFonts w:ascii="Times New Roman" w:hAnsi="Times New Roman" w:cs="Times New Roman"/>
          <w:sz w:val="24"/>
          <w:szCs w:val="24"/>
        </w:rPr>
        <w:t xml:space="preserve">procesos de conservación y renovación, </w:t>
      </w:r>
      <w:r w:rsidR="006E6285">
        <w:rPr>
          <w:rFonts w:ascii="Times New Roman" w:hAnsi="Times New Roman" w:cs="Times New Roman"/>
          <w:sz w:val="24"/>
          <w:szCs w:val="24"/>
        </w:rPr>
        <w:t xml:space="preserve">entre los procesos </w:t>
      </w:r>
      <w:r w:rsidR="00D52036" w:rsidRPr="00F12BB3">
        <w:rPr>
          <w:rFonts w:ascii="Times New Roman" w:hAnsi="Times New Roman" w:cs="Times New Roman"/>
          <w:sz w:val="24"/>
          <w:szCs w:val="24"/>
        </w:rPr>
        <w:t xml:space="preserve">de desarrollo y </w:t>
      </w:r>
      <w:r w:rsidR="006E6285">
        <w:rPr>
          <w:rFonts w:ascii="Times New Roman" w:hAnsi="Times New Roman" w:cs="Times New Roman"/>
          <w:sz w:val="24"/>
          <w:szCs w:val="24"/>
        </w:rPr>
        <w:t xml:space="preserve">de </w:t>
      </w:r>
      <w:r w:rsidR="00D52036" w:rsidRPr="00F12BB3">
        <w:rPr>
          <w:rFonts w:ascii="Times New Roman" w:hAnsi="Times New Roman" w:cs="Times New Roman"/>
          <w:sz w:val="24"/>
          <w:szCs w:val="24"/>
        </w:rPr>
        <w:t>participación</w:t>
      </w:r>
      <w:r w:rsidR="006E6285">
        <w:rPr>
          <w:rFonts w:ascii="Times New Roman" w:hAnsi="Times New Roman" w:cs="Times New Roman"/>
          <w:sz w:val="24"/>
          <w:szCs w:val="24"/>
        </w:rPr>
        <w:t>,</w:t>
      </w:r>
      <w:r w:rsidR="005544DD">
        <w:rPr>
          <w:rFonts w:ascii="Times New Roman" w:hAnsi="Times New Roman" w:cs="Times New Roman"/>
          <w:sz w:val="24"/>
          <w:szCs w:val="24"/>
        </w:rPr>
        <w:t xml:space="preserve"> </w:t>
      </w:r>
      <w:r w:rsidR="006E6285">
        <w:rPr>
          <w:rFonts w:ascii="Times New Roman" w:hAnsi="Times New Roman" w:cs="Times New Roman"/>
          <w:sz w:val="24"/>
          <w:szCs w:val="24"/>
        </w:rPr>
        <w:t>de movilidad y accesibilidad universal,</w:t>
      </w:r>
      <w:r w:rsidR="005544DD">
        <w:rPr>
          <w:rFonts w:ascii="Times New Roman" w:hAnsi="Times New Roman" w:cs="Times New Roman"/>
          <w:sz w:val="24"/>
          <w:szCs w:val="24"/>
        </w:rPr>
        <w:t xml:space="preserve"> </w:t>
      </w:r>
      <w:r w:rsidR="006E6285">
        <w:rPr>
          <w:rFonts w:ascii="Times New Roman" w:hAnsi="Times New Roman" w:cs="Times New Roman"/>
          <w:sz w:val="24"/>
          <w:szCs w:val="24"/>
        </w:rPr>
        <w:t>de envejecimiento poblacional,</w:t>
      </w:r>
      <w:r w:rsidR="005544DD">
        <w:rPr>
          <w:rFonts w:ascii="Times New Roman" w:hAnsi="Times New Roman" w:cs="Times New Roman"/>
          <w:sz w:val="24"/>
          <w:szCs w:val="24"/>
        </w:rPr>
        <w:t xml:space="preserve"> </w:t>
      </w:r>
      <w:r w:rsidR="006E6285">
        <w:rPr>
          <w:rFonts w:ascii="Times New Roman" w:hAnsi="Times New Roman" w:cs="Times New Roman"/>
          <w:sz w:val="24"/>
          <w:szCs w:val="24"/>
        </w:rPr>
        <w:t>de seguridad social,</w:t>
      </w:r>
      <w:r w:rsidR="005544DD">
        <w:rPr>
          <w:rFonts w:ascii="Times New Roman" w:hAnsi="Times New Roman" w:cs="Times New Roman"/>
          <w:sz w:val="24"/>
          <w:szCs w:val="24"/>
        </w:rPr>
        <w:t xml:space="preserve"> </w:t>
      </w:r>
      <w:r w:rsidR="007E4F6B">
        <w:rPr>
          <w:rFonts w:ascii="Times New Roman" w:hAnsi="Times New Roman" w:cs="Times New Roman"/>
          <w:sz w:val="24"/>
          <w:szCs w:val="24"/>
        </w:rPr>
        <w:t xml:space="preserve">de </w:t>
      </w:r>
      <w:r w:rsidR="005544DD">
        <w:rPr>
          <w:rFonts w:ascii="Times New Roman" w:hAnsi="Times New Roman" w:cs="Times New Roman"/>
          <w:sz w:val="24"/>
          <w:szCs w:val="24"/>
        </w:rPr>
        <w:t xml:space="preserve">garantías de la </w:t>
      </w:r>
      <w:r w:rsidR="006012DA">
        <w:rPr>
          <w:rFonts w:ascii="Times New Roman" w:hAnsi="Times New Roman" w:cs="Times New Roman"/>
          <w:sz w:val="24"/>
          <w:szCs w:val="24"/>
        </w:rPr>
        <w:t>fuerza laboral</w:t>
      </w:r>
      <w:r w:rsidR="00554BED">
        <w:rPr>
          <w:rFonts w:ascii="Times New Roman" w:hAnsi="Times New Roman" w:cs="Times New Roman"/>
          <w:sz w:val="24"/>
          <w:szCs w:val="24"/>
        </w:rPr>
        <w:t xml:space="preserve">, </w:t>
      </w:r>
      <w:r w:rsidR="00B51C00">
        <w:rPr>
          <w:rFonts w:ascii="Times New Roman" w:hAnsi="Times New Roman" w:cs="Times New Roman"/>
          <w:sz w:val="24"/>
          <w:szCs w:val="24"/>
        </w:rPr>
        <w:t xml:space="preserve">y </w:t>
      </w:r>
      <w:r w:rsidR="007E4F6B">
        <w:rPr>
          <w:rFonts w:ascii="Times New Roman" w:hAnsi="Times New Roman" w:cs="Times New Roman"/>
          <w:sz w:val="24"/>
          <w:szCs w:val="24"/>
        </w:rPr>
        <w:t>de</w:t>
      </w:r>
      <w:r w:rsidR="0016753F">
        <w:rPr>
          <w:rFonts w:ascii="Times New Roman" w:hAnsi="Times New Roman" w:cs="Times New Roman"/>
          <w:sz w:val="24"/>
          <w:szCs w:val="24"/>
        </w:rPr>
        <w:t xml:space="preserve"> sostenibilidad socio-cultural, etc.</w:t>
      </w:r>
    </w:p>
    <w:p w:rsidR="00EB1136" w:rsidRPr="00EB1136" w:rsidRDefault="006012DA" w:rsidP="00EB1136">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C</w:t>
      </w:r>
      <w:r w:rsidR="00B51C00">
        <w:rPr>
          <w:rFonts w:ascii="Times New Roman" w:hAnsi="Times New Roman" w:cs="Times New Roman"/>
          <w:sz w:val="24"/>
          <w:szCs w:val="24"/>
        </w:rPr>
        <w:t>omo en gran parte del mundo, l</w:t>
      </w:r>
      <w:r w:rsidR="00EB1136" w:rsidRPr="00EB1136">
        <w:rPr>
          <w:rFonts w:ascii="Times New Roman" w:hAnsi="Times New Roman" w:cs="Times New Roman"/>
          <w:sz w:val="24"/>
          <w:szCs w:val="24"/>
        </w:rPr>
        <w:t>a vivienda continúa siendo un tema a resolver</w:t>
      </w:r>
      <w:r>
        <w:rPr>
          <w:rFonts w:ascii="Times New Roman" w:hAnsi="Times New Roman" w:cs="Times New Roman"/>
          <w:sz w:val="24"/>
          <w:szCs w:val="24"/>
        </w:rPr>
        <w:t xml:space="preserve"> en la agenda de gobierno e institucional cubana</w:t>
      </w:r>
      <w:r w:rsidR="00EB1136" w:rsidRPr="00EB1136">
        <w:rPr>
          <w:rFonts w:ascii="Times New Roman" w:hAnsi="Times New Roman" w:cs="Times New Roman"/>
          <w:sz w:val="24"/>
          <w:szCs w:val="24"/>
        </w:rPr>
        <w:t xml:space="preserve">. A los grandes déficits acumulados se une el deterioro del fondo edificado, así como el crecimiento espontáneo y de baja calidad. En el marco de las transformaciones socioeconómicas </w:t>
      </w:r>
      <w:r w:rsidR="002D0D0F">
        <w:rPr>
          <w:rFonts w:ascii="Times New Roman" w:hAnsi="Times New Roman" w:cs="Times New Roman"/>
          <w:sz w:val="24"/>
          <w:szCs w:val="24"/>
        </w:rPr>
        <w:t>actuales</w:t>
      </w:r>
      <w:r w:rsidR="00EB1136" w:rsidRPr="00EB1136">
        <w:rPr>
          <w:rFonts w:ascii="Times New Roman" w:hAnsi="Times New Roman" w:cs="Times New Roman"/>
          <w:sz w:val="24"/>
          <w:szCs w:val="24"/>
        </w:rPr>
        <w:t xml:space="preserve"> el Estado ha dejado de ser el mayor proveedor de viviendas y favorece la política de construcción por esfuerzo propio y la construcción de células básicas mediante subsidios individuales a un sector en desventaja social. El resultado es la </w:t>
      </w:r>
      <w:r w:rsidR="00EB1136" w:rsidRPr="00EB1136">
        <w:rPr>
          <w:rFonts w:ascii="Times New Roman" w:hAnsi="Times New Roman" w:cs="Times New Roman"/>
          <w:sz w:val="24"/>
          <w:szCs w:val="24"/>
        </w:rPr>
        <w:lastRenderedPageBreak/>
        <w:t>proliferación de viviendas de baja calidad funcional y estética que comprometen la conservación de la ciudad y su imagen, a la vez que la calidad de vida.</w:t>
      </w:r>
    </w:p>
    <w:p w:rsidR="00EB1136" w:rsidRPr="00EB1136" w:rsidRDefault="00EB1136" w:rsidP="00EB1136">
      <w:pPr>
        <w:spacing w:after="120" w:line="360" w:lineRule="auto"/>
        <w:jc w:val="both"/>
        <w:rPr>
          <w:rFonts w:ascii="Times New Roman" w:hAnsi="Times New Roman" w:cs="Times New Roman"/>
          <w:sz w:val="24"/>
          <w:szCs w:val="24"/>
        </w:rPr>
      </w:pPr>
      <w:r w:rsidRPr="00EB1136">
        <w:rPr>
          <w:rFonts w:ascii="Times New Roman" w:hAnsi="Times New Roman" w:cs="Times New Roman"/>
          <w:sz w:val="24"/>
          <w:szCs w:val="24"/>
        </w:rPr>
        <w:t>La experiencia que se presenta retoma la tradición latinoamericana de diseño participativo para demostrar que la cooperación y el involucramiento de la comunidad y los diferentes actores posibilita una intervención social del espacio urbano que permite: la recuperación del fondo edificado a través de viviendas mejor adaptadas a las necesidades y cultura locales; así como la construcción colectiva del espacio público, ya sea en áreas menos comprometidas, como en centros patrimoniales. Se aporta, a la vez, un procedimiento que favorece la gestión participativa, cooperada y sostenible del suelo urbano, a la vez que potencia el autodesarrollo comunitario, como enfoque metodológico, desde una perspectiva de equidad e inclusión.</w:t>
      </w:r>
    </w:p>
    <w:p w:rsidR="00ED4154" w:rsidRDefault="00EB1136" w:rsidP="00EB1136">
      <w:pPr>
        <w:spacing w:after="120" w:line="360" w:lineRule="auto"/>
        <w:jc w:val="both"/>
        <w:rPr>
          <w:rFonts w:ascii="Times New Roman" w:hAnsi="Times New Roman" w:cs="Times New Roman"/>
          <w:sz w:val="24"/>
          <w:szCs w:val="24"/>
        </w:rPr>
      </w:pPr>
      <w:r w:rsidRPr="00EB1136">
        <w:rPr>
          <w:rFonts w:ascii="Times New Roman" w:hAnsi="Times New Roman" w:cs="Times New Roman"/>
          <w:sz w:val="24"/>
          <w:szCs w:val="24"/>
        </w:rPr>
        <w:t xml:space="preserve">El estudio recopila las experiencias de producción social del hábitat desarrolladas en </w:t>
      </w:r>
      <w:r w:rsidR="00ED4154">
        <w:rPr>
          <w:rFonts w:ascii="Times New Roman" w:hAnsi="Times New Roman" w:cs="Times New Roman"/>
          <w:sz w:val="24"/>
          <w:szCs w:val="24"/>
        </w:rPr>
        <w:t>s</w:t>
      </w:r>
      <w:r w:rsidRPr="00EB1136">
        <w:rPr>
          <w:rFonts w:ascii="Times New Roman" w:hAnsi="Times New Roman" w:cs="Times New Roman"/>
          <w:sz w:val="24"/>
          <w:szCs w:val="24"/>
        </w:rPr>
        <w:t>itios de alta vulnerabilidad social de la ciudad de Sagua la Grande: el barrio precario “Villa alegre”</w:t>
      </w:r>
      <w:r w:rsidR="00ED4154">
        <w:rPr>
          <w:rFonts w:ascii="Times New Roman" w:hAnsi="Times New Roman" w:cs="Times New Roman"/>
          <w:sz w:val="24"/>
          <w:szCs w:val="24"/>
        </w:rPr>
        <w:t>, el barrio (La Laguna),</w:t>
      </w:r>
      <w:r w:rsidRPr="00EB1136">
        <w:rPr>
          <w:rFonts w:ascii="Times New Roman" w:hAnsi="Times New Roman" w:cs="Times New Roman"/>
          <w:sz w:val="24"/>
          <w:szCs w:val="24"/>
        </w:rPr>
        <w:t xml:space="preserve"> el “Centro Histórico” de la ciudad</w:t>
      </w:r>
      <w:r w:rsidR="00ED4154">
        <w:rPr>
          <w:rFonts w:ascii="Times New Roman" w:hAnsi="Times New Roman" w:cs="Times New Roman"/>
          <w:sz w:val="24"/>
          <w:szCs w:val="24"/>
        </w:rPr>
        <w:t xml:space="preserve"> y el asentamiento costero de Isabela de Sagua</w:t>
      </w:r>
      <w:r w:rsidRPr="00EB1136">
        <w:rPr>
          <w:rFonts w:ascii="Times New Roman" w:hAnsi="Times New Roman" w:cs="Times New Roman"/>
          <w:sz w:val="24"/>
          <w:szCs w:val="24"/>
        </w:rPr>
        <w:t xml:space="preserve">. </w:t>
      </w:r>
    </w:p>
    <w:p w:rsidR="00C22EF0" w:rsidRPr="00EB1136" w:rsidRDefault="00C22EF0" w:rsidP="00C22EF0">
      <w:pPr>
        <w:spacing w:after="120" w:line="360" w:lineRule="auto"/>
        <w:jc w:val="both"/>
        <w:rPr>
          <w:rFonts w:ascii="Times New Roman" w:hAnsi="Times New Roman" w:cs="Times New Roman"/>
          <w:sz w:val="24"/>
          <w:szCs w:val="24"/>
        </w:rPr>
      </w:pPr>
      <w:r w:rsidRPr="00EB1136">
        <w:rPr>
          <w:rFonts w:ascii="Times New Roman" w:hAnsi="Times New Roman" w:cs="Times New Roman"/>
          <w:sz w:val="24"/>
          <w:szCs w:val="24"/>
        </w:rPr>
        <w:t>La experiencia desarrollada particulariza en la acción de recuperación del fondo edificado con función residencial. Desde una perspectiva de gestión participativa se ensaya la cooperación social para la intervención tanto, de edificios de valor patrimonial local, como ciudadelas. La articulación de los diferentes actores sociales implicados, incluyendo la población, y de diferentes alternativas de financiación, dan cuenta del potencial interno de transformación de la ciudad y de formas de ocupación urbana mejor adaptadas.</w:t>
      </w:r>
    </w:p>
    <w:p w:rsidR="00EB1136" w:rsidRPr="00EB1136" w:rsidRDefault="00EB1136" w:rsidP="00EB1136">
      <w:pPr>
        <w:spacing w:after="120" w:line="360" w:lineRule="auto"/>
        <w:jc w:val="both"/>
        <w:rPr>
          <w:rFonts w:ascii="Times New Roman" w:hAnsi="Times New Roman" w:cs="Times New Roman"/>
          <w:sz w:val="24"/>
          <w:szCs w:val="24"/>
        </w:rPr>
      </w:pPr>
      <w:r w:rsidRPr="00EB1136">
        <w:rPr>
          <w:rFonts w:ascii="Times New Roman" w:hAnsi="Times New Roman" w:cs="Times New Roman"/>
          <w:sz w:val="24"/>
          <w:szCs w:val="24"/>
        </w:rPr>
        <w:t xml:space="preserve">El análisis, desde una perspectiva comparada demuestra las ventajas de la participación y cooperación social para el fortalecimiento de la gobernanza urbana y el involucramiento de los diferentes actores sociales como forma de resiliencia comunitaria; en tanto constituye tanto, una acción de reparación del tejido social e institucional desde la cultura local, como de recuperación de la trama y </w:t>
      </w:r>
      <w:r w:rsidR="003F13C2">
        <w:rPr>
          <w:rFonts w:ascii="Times New Roman" w:hAnsi="Times New Roman" w:cs="Times New Roman"/>
          <w:sz w:val="24"/>
          <w:szCs w:val="24"/>
        </w:rPr>
        <w:t xml:space="preserve">de la </w:t>
      </w:r>
      <w:r w:rsidRPr="00EB1136">
        <w:rPr>
          <w:rFonts w:ascii="Times New Roman" w:hAnsi="Times New Roman" w:cs="Times New Roman"/>
          <w:sz w:val="24"/>
          <w:szCs w:val="24"/>
        </w:rPr>
        <w:t xml:space="preserve">morfología urbanas. </w:t>
      </w:r>
    </w:p>
    <w:p w:rsidR="00BE2994" w:rsidRDefault="00BE2994">
      <w:pPr>
        <w:rPr>
          <w:rFonts w:ascii="Times New Roman" w:hAnsi="Times New Roman" w:cs="Times New Roman"/>
          <w:b/>
          <w:iCs/>
          <w:sz w:val="24"/>
          <w:szCs w:val="24"/>
        </w:rPr>
      </w:pPr>
      <w:r>
        <w:rPr>
          <w:rFonts w:ascii="Times New Roman" w:hAnsi="Times New Roman" w:cs="Times New Roman"/>
          <w:b/>
          <w:iCs/>
          <w:sz w:val="24"/>
          <w:szCs w:val="24"/>
        </w:rPr>
        <w:br w:type="page"/>
      </w:r>
    </w:p>
    <w:p w:rsidR="00D27B07" w:rsidRPr="001D2FE6" w:rsidRDefault="00D27B07" w:rsidP="0093543B">
      <w:pPr>
        <w:spacing w:after="120" w:line="360" w:lineRule="auto"/>
        <w:jc w:val="both"/>
        <w:rPr>
          <w:rFonts w:ascii="Times New Roman" w:hAnsi="Times New Roman" w:cs="Times New Roman"/>
          <w:b/>
          <w:iCs/>
          <w:sz w:val="24"/>
          <w:szCs w:val="24"/>
        </w:rPr>
      </w:pPr>
      <w:r w:rsidRPr="001D2FE6">
        <w:rPr>
          <w:rFonts w:ascii="Times New Roman" w:hAnsi="Times New Roman" w:cs="Times New Roman"/>
          <w:b/>
          <w:iCs/>
          <w:sz w:val="24"/>
          <w:szCs w:val="24"/>
        </w:rPr>
        <w:lastRenderedPageBreak/>
        <w:t>Referencias bibliográficas:</w:t>
      </w:r>
    </w:p>
    <w:p w:rsidR="0009569E" w:rsidRPr="002A786F" w:rsidRDefault="0009569E" w:rsidP="0009569E">
      <w:pPr>
        <w:spacing w:after="0" w:line="240" w:lineRule="auto"/>
        <w:ind w:left="567" w:hanging="567"/>
        <w:rPr>
          <w:rFonts w:ascii="Times New Roman" w:hAnsi="Times New Roman" w:cs="Times New Roman"/>
          <w:bCs/>
        </w:rPr>
      </w:pPr>
      <w:r w:rsidRPr="002A786F">
        <w:rPr>
          <w:rFonts w:ascii="Times New Roman" w:hAnsi="Times New Roman" w:cs="Times New Roman"/>
          <w:bCs/>
        </w:rPr>
        <w:t xml:space="preserve">Árias, S. &amp; Ramírez, C. (2013). Usos y abusos del paisaje cultural cafetero: una reflexión desde el concepto de patrimonio. Revista </w:t>
      </w:r>
      <w:proofErr w:type="spellStart"/>
      <w:r w:rsidRPr="002A786F">
        <w:rPr>
          <w:rFonts w:ascii="Times New Roman" w:hAnsi="Times New Roman" w:cs="Times New Roman"/>
          <w:bCs/>
        </w:rPr>
        <w:t>Jangwa</w:t>
      </w:r>
      <w:proofErr w:type="spellEnd"/>
      <w:r w:rsidRPr="002A786F">
        <w:rPr>
          <w:rFonts w:ascii="Times New Roman" w:hAnsi="Times New Roman" w:cs="Times New Roman"/>
          <w:bCs/>
        </w:rPr>
        <w:t xml:space="preserve"> Pana, 12 (enero - diciembre), 115-128</w:t>
      </w:r>
    </w:p>
    <w:p w:rsidR="002B040E" w:rsidRPr="002A786F" w:rsidRDefault="002B040E" w:rsidP="002A786F">
      <w:pPr>
        <w:spacing w:after="0" w:line="240" w:lineRule="auto"/>
        <w:ind w:left="567" w:hanging="567"/>
        <w:rPr>
          <w:rFonts w:ascii="Times New Roman" w:hAnsi="Times New Roman" w:cs="Times New Roman"/>
          <w:bCs/>
        </w:rPr>
      </w:pPr>
      <w:r w:rsidRPr="002A786F">
        <w:rPr>
          <w:rFonts w:ascii="Times New Roman" w:hAnsi="Times New Roman" w:cs="Times New Roman"/>
          <w:bCs/>
        </w:rPr>
        <w:t xml:space="preserve">Baroni Bassoni, S. (2003). </w:t>
      </w:r>
      <w:r w:rsidR="00F033E6" w:rsidRPr="002A786F">
        <w:rPr>
          <w:rFonts w:ascii="Times New Roman" w:hAnsi="Times New Roman" w:cs="Times New Roman"/>
          <w:bCs/>
        </w:rPr>
        <w:t>Hacia una cultura del territorio</w:t>
      </w:r>
      <w:r w:rsidRPr="002A786F">
        <w:rPr>
          <w:rFonts w:ascii="Times New Roman" w:hAnsi="Times New Roman" w:cs="Times New Roman"/>
          <w:bCs/>
        </w:rPr>
        <w:t xml:space="preserve">. Centro </w:t>
      </w:r>
      <w:proofErr w:type="spellStart"/>
      <w:r w:rsidRPr="002A786F">
        <w:rPr>
          <w:rFonts w:ascii="Times New Roman" w:hAnsi="Times New Roman" w:cs="Times New Roman"/>
          <w:bCs/>
        </w:rPr>
        <w:t>Regionale</w:t>
      </w:r>
      <w:proofErr w:type="spellEnd"/>
      <w:r w:rsidRPr="002A786F">
        <w:rPr>
          <w:rFonts w:ascii="Times New Roman" w:hAnsi="Times New Roman" w:cs="Times New Roman"/>
          <w:bCs/>
        </w:rPr>
        <w:t xml:space="preserve"> de </w:t>
      </w:r>
      <w:proofErr w:type="spellStart"/>
      <w:r w:rsidRPr="002A786F">
        <w:rPr>
          <w:rFonts w:ascii="Times New Roman" w:hAnsi="Times New Roman" w:cs="Times New Roman"/>
          <w:bCs/>
        </w:rPr>
        <w:t>Intervento</w:t>
      </w:r>
      <w:proofErr w:type="spellEnd"/>
      <w:r w:rsidRPr="002A786F">
        <w:rPr>
          <w:rFonts w:ascii="Times New Roman" w:hAnsi="Times New Roman" w:cs="Times New Roman"/>
          <w:bCs/>
        </w:rPr>
        <w:t xml:space="preserve"> per la </w:t>
      </w:r>
      <w:proofErr w:type="spellStart"/>
      <w:r w:rsidRPr="002A786F">
        <w:rPr>
          <w:rFonts w:ascii="Times New Roman" w:hAnsi="Times New Roman" w:cs="Times New Roman"/>
          <w:bCs/>
        </w:rPr>
        <w:t>Cooperazione</w:t>
      </w:r>
      <w:proofErr w:type="spellEnd"/>
      <w:r w:rsidRPr="002A786F">
        <w:rPr>
          <w:rFonts w:ascii="Times New Roman" w:hAnsi="Times New Roman" w:cs="Times New Roman"/>
          <w:bCs/>
        </w:rPr>
        <w:t xml:space="preserve"> (CRIC) – Grupo para el Desarrollo Integral de la Capital. Ciudad de La Habana.</w:t>
      </w:r>
      <w:r w:rsidR="00EB43FD">
        <w:rPr>
          <w:rFonts w:ascii="Times New Roman" w:hAnsi="Times New Roman" w:cs="Times New Roman"/>
          <w:bCs/>
        </w:rPr>
        <w:t xml:space="preserve"> </w:t>
      </w:r>
    </w:p>
    <w:p w:rsidR="00661DE1" w:rsidRPr="002A786F" w:rsidRDefault="00661DE1" w:rsidP="00661DE1">
      <w:pPr>
        <w:spacing w:after="0" w:line="240" w:lineRule="auto"/>
        <w:ind w:left="567" w:hanging="567"/>
        <w:rPr>
          <w:rFonts w:ascii="Times New Roman" w:hAnsi="Times New Roman" w:cs="Times New Roman"/>
          <w:bCs/>
        </w:rPr>
      </w:pPr>
      <w:bookmarkStart w:id="1" w:name="_ENREF_81"/>
      <w:r w:rsidRPr="002A786F">
        <w:rPr>
          <w:rFonts w:ascii="Times New Roman" w:hAnsi="Times New Roman" w:cs="Times New Roman"/>
          <w:bCs/>
        </w:rPr>
        <w:t>Constain, J. C. (2012). Análisis de la incorporación del Patrimonio Cultural Inmaterial en el Ordenamiento Territorial. Una propuesta de mecanismos de diálogo e inclusión para el caso de la Semana Santa de Popayán. Tesis en opción al Título de Profesional en Gestión y Desarrollo Urbanos, Universidad Colegio Mayor de Nuestra Señora del Rosario.</w:t>
      </w:r>
      <w:bookmarkEnd w:id="1"/>
    </w:p>
    <w:p w:rsidR="002B040E" w:rsidRPr="002A786F" w:rsidRDefault="002B040E" w:rsidP="002A786F">
      <w:pPr>
        <w:spacing w:after="0" w:line="240" w:lineRule="auto"/>
        <w:ind w:left="567" w:hanging="567"/>
        <w:jc w:val="both"/>
        <w:rPr>
          <w:rFonts w:ascii="Times New Roman" w:hAnsi="Times New Roman" w:cs="Times New Roman"/>
          <w:bCs/>
        </w:rPr>
      </w:pPr>
      <w:r w:rsidRPr="002A786F">
        <w:rPr>
          <w:rFonts w:ascii="Times New Roman" w:hAnsi="Times New Roman" w:cs="Times New Roman"/>
          <w:bCs/>
        </w:rPr>
        <w:t>De La Torre-Valdez, H.C. &amp; Sandoval-Godoy, S. A. (2015). Resiliencia socio-ecológica de las comunidades ribereñas en la zona Kino-</w:t>
      </w:r>
      <w:proofErr w:type="spellStart"/>
      <w:r w:rsidRPr="002A786F">
        <w:rPr>
          <w:rFonts w:ascii="Times New Roman" w:hAnsi="Times New Roman" w:cs="Times New Roman"/>
          <w:bCs/>
        </w:rPr>
        <w:t>Tastiota</w:t>
      </w:r>
      <w:proofErr w:type="spellEnd"/>
      <w:r w:rsidRPr="002A786F">
        <w:rPr>
          <w:rFonts w:ascii="Times New Roman" w:hAnsi="Times New Roman" w:cs="Times New Roman"/>
          <w:bCs/>
        </w:rPr>
        <w:t xml:space="preserve"> del Golfo de California. Ciencia Pesquera, 23(1): 53-71</w:t>
      </w:r>
    </w:p>
    <w:p w:rsidR="002B040E" w:rsidRDefault="002B040E" w:rsidP="002A786F">
      <w:pPr>
        <w:spacing w:after="0" w:line="240" w:lineRule="auto"/>
        <w:ind w:left="567" w:hanging="567"/>
        <w:rPr>
          <w:rFonts w:ascii="Times New Roman" w:hAnsi="Times New Roman" w:cs="Times New Roman"/>
          <w:bCs/>
        </w:rPr>
      </w:pPr>
      <w:bookmarkStart w:id="2" w:name="_ENREF_109"/>
      <w:r w:rsidRPr="002A786F">
        <w:rPr>
          <w:rFonts w:ascii="Times New Roman" w:hAnsi="Times New Roman" w:cs="Times New Roman"/>
          <w:bCs/>
        </w:rPr>
        <w:t>Delgado, A. E. (2010) El senderismo como instrumento de reconocimiento y revaloración del patrimonio de montaña, Chile, Fundación Sendero de Chile.</w:t>
      </w:r>
      <w:bookmarkEnd w:id="2"/>
    </w:p>
    <w:p w:rsidR="00DA71AA" w:rsidRDefault="00DA71AA" w:rsidP="00DA71AA">
      <w:pPr>
        <w:spacing w:after="0" w:line="240" w:lineRule="auto"/>
        <w:ind w:left="567" w:hanging="567"/>
        <w:rPr>
          <w:rFonts w:ascii="Times New Roman" w:hAnsi="Times New Roman" w:cs="Times New Roman"/>
          <w:bCs/>
        </w:rPr>
      </w:pPr>
      <w:r w:rsidRPr="002A786F">
        <w:rPr>
          <w:rFonts w:ascii="Times New Roman" w:hAnsi="Times New Roman" w:cs="Times New Roman"/>
          <w:bCs/>
        </w:rPr>
        <w:t xml:space="preserve">Díez, J.; Flecha, R. (2010). Comunidades de Aprendizaje: un proyecto de transformación social y educativa. Monográfico sobre Comunidades de Aprendizaje. Revista Interuniversitaria de Formación del Profesorado continuación de la antigua Revista de Escuelas Normales. 67, 24. </w:t>
      </w:r>
      <w:hyperlink r:id="rId9" w:history="1">
        <w:r w:rsidRPr="002A786F">
          <w:rPr>
            <w:rFonts w:ascii="Times New Roman" w:hAnsi="Times New Roman" w:cs="Times New Roman"/>
            <w:bCs/>
          </w:rPr>
          <w:t>http://www.aufop.com/aufop/uploaded_files/revistas/1268689288.pdf</w:t>
        </w:r>
      </w:hyperlink>
    </w:p>
    <w:p w:rsidR="00F033E6" w:rsidRPr="002A786F" w:rsidRDefault="00F033E6" w:rsidP="00F033E6">
      <w:pPr>
        <w:spacing w:after="0" w:line="240" w:lineRule="auto"/>
        <w:ind w:left="567" w:hanging="567"/>
        <w:rPr>
          <w:rFonts w:ascii="Times New Roman" w:hAnsi="Times New Roman" w:cs="Times New Roman"/>
          <w:bCs/>
        </w:rPr>
      </w:pPr>
      <w:r w:rsidRPr="002A786F">
        <w:rPr>
          <w:rFonts w:ascii="Times New Roman" w:hAnsi="Times New Roman" w:cs="Times New Roman"/>
          <w:bCs/>
        </w:rPr>
        <w:t xml:space="preserve">Elboj, C. y Oliver, P. (2003). Las comunidades de aprendizaje: Un modelo de educación dialógica en la sociedad del conocimiento. Revista Interuniversitaria de Formación del Profesorado. 17, 3, 91-103. </w:t>
      </w:r>
      <w:hyperlink r:id="rId10" w:history="1">
        <w:r w:rsidRPr="002A786F">
          <w:rPr>
            <w:rFonts w:ascii="Times New Roman" w:hAnsi="Times New Roman" w:cs="Times New Roman"/>
            <w:bCs/>
          </w:rPr>
          <w:t>http://aufop.com/aufop/uploaded_files/articulos/1219347435.pdf</w:t>
        </w:r>
      </w:hyperlink>
    </w:p>
    <w:p w:rsidR="002B040E" w:rsidRPr="002A786F" w:rsidRDefault="002B040E" w:rsidP="002A786F">
      <w:pPr>
        <w:spacing w:after="0" w:line="240" w:lineRule="auto"/>
        <w:ind w:left="567" w:hanging="567"/>
        <w:jc w:val="both"/>
        <w:rPr>
          <w:rFonts w:ascii="Times New Roman" w:hAnsi="Times New Roman" w:cs="Times New Roman"/>
          <w:bCs/>
        </w:rPr>
      </w:pPr>
      <w:r w:rsidRPr="002A786F">
        <w:rPr>
          <w:rFonts w:ascii="Times New Roman" w:hAnsi="Times New Roman" w:cs="Times New Roman"/>
          <w:bCs/>
        </w:rPr>
        <w:t>Muñiz González, A. (2018). Ciudades cubanas más resilientes, un desafío para el siglo XXI. Conferencia, Convención de Ordenamiento Territorial y Urbanismo 2018, Instituto de Planificación Física (IPF) palacio de Las Convenciones, La Habana</w:t>
      </w:r>
    </w:p>
    <w:p w:rsidR="002B040E" w:rsidRPr="002A786F" w:rsidRDefault="002B040E" w:rsidP="002A786F">
      <w:pPr>
        <w:spacing w:after="0" w:line="240" w:lineRule="auto"/>
        <w:ind w:left="567" w:hanging="567"/>
        <w:jc w:val="both"/>
        <w:rPr>
          <w:rFonts w:ascii="Times New Roman" w:hAnsi="Times New Roman" w:cs="Times New Roman"/>
          <w:bCs/>
        </w:rPr>
      </w:pPr>
      <w:r w:rsidRPr="002A786F">
        <w:rPr>
          <w:rFonts w:ascii="Times New Roman" w:hAnsi="Times New Roman" w:cs="Times New Roman"/>
          <w:bCs/>
        </w:rPr>
        <w:t>Pacheco-Mangas, J. &amp; Palma-García, M. de las O. (2015). La resiliencia en Servicios Sociales Comunitarios: un abordaje desde la perspectiva de los profesionales. I revista internacional de trabajo social y bienestar, Nº 4 (29-38)</w:t>
      </w:r>
    </w:p>
    <w:p w:rsidR="00F033E6" w:rsidRDefault="00E7284C" w:rsidP="002A786F">
      <w:pPr>
        <w:spacing w:after="0" w:line="240" w:lineRule="auto"/>
        <w:ind w:left="567" w:hanging="567"/>
        <w:jc w:val="both"/>
        <w:rPr>
          <w:rFonts w:ascii="Times New Roman" w:hAnsi="Times New Roman" w:cs="Times New Roman"/>
          <w:bCs/>
        </w:rPr>
      </w:pPr>
      <w:r w:rsidRPr="002A786F">
        <w:rPr>
          <w:rFonts w:ascii="Times New Roman" w:hAnsi="Times New Roman" w:cs="Times New Roman"/>
          <w:bCs/>
        </w:rPr>
        <w:t xml:space="preserve">Rodrigues de Mello, R. (2011). Comunidades de aprendizaje: Democratización de los centros educativos. Recuperado a partir de </w:t>
      </w:r>
      <w:hyperlink r:id="rId11" w:history="1">
        <w:r w:rsidRPr="002A786F">
          <w:rPr>
            <w:rFonts w:ascii="Times New Roman" w:hAnsi="Times New Roman" w:cs="Times New Roman"/>
            <w:bCs/>
          </w:rPr>
          <w:t>https://repositorio.uam.es/xmlui/handle/10486/6363</w:t>
        </w:r>
      </w:hyperlink>
    </w:p>
    <w:p w:rsidR="002B040E" w:rsidRDefault="002B040E" w:rsidP="002A786F">
      <w:pPr>
        <w:spacing w:after="0" w:line="240" w:lineRule="auto"/>
        <w:ind w:left="567" w:hanging="567"/>
        <w:jc w:val="both"/>
        <w:rPr>
          <w:rFonts w:ascii="Times New Roman" w:hAnsi="Times New Roman" w:cs="Times New Roman"/>
        </w:rPr>
      </w:pPr>
      <w:r w:rsidRPr="002A786F">
        <w:rPr>
          <w:rFonts w:ascii="Times New Roman" w:hAnsi="Times New Roman" w:cs="Times New Roman"/>
        </w:rPr>
        <w:t xml:space="preserve">Ruiz Pérez, J.I. (2015). Resiliencia comunitaria: propuesta de una escala y su relación con indicadores de violencia criminal. Pensamiento Psicológico, Vol. 13, No. 1, 2015, pp. 119-135. </w:t>
      </w:r>
      <w:proofErr w:type="gramStart"/>
      <w:r w:rsidRPr="002A786F">
        <w:rPr>
          <w:rFonts w:ascii="Times New Roman" w:hAnsi="Times New Roman" w:cs="Times New Roman"/>
        </w:rPr>
        <w:t>doi:10.11144/Javerianacali.PPSI13-1.rcpe</w:t>
      </w:r>
      <w:proofErr w:type="gramEnd"/>
    </w:p>
    <w:p w:rsidR="00E7284C" w:rsidRPr="002A786F" w:rsidRDefault="00E7284C" w:rsidP="00E7284C">
      <w:pPr>
        <w:spacing w:after="0" w:line="240" w:lineRule="auto"/>
        <w:ind w:left="567" w:hanging="567"/>
        <w:rPr>
          <w:rFonts w:ascii="Times New Roman" w:hAnsi="Times New Roman" w:cs="Times New Roman"/>
          <w:bCs/>
        </w:rPr>
      </w:pPr>
      <w:r w:rsidRPr="002A786F">
        <w:rPr>
          <w:rFonts w:ascii="Times New Roman" w:hAnsi="Times New Roman" w:cs="Times New Roman"/>
          <w:bCs/>
        </w:rPr>
        <w:t>Serradell, O., y Racionero, S. (2005). Antecedentes de las comunidades de aprendizaje. Educar (</w:t>
      </w:r>
      <w:proofErr w:type="spellStart"/>
      <w:r w:rsidRPr="002A786F">
        <w:rPr>
          <w:rFonts w:ascii="Times New Roman" w:hAnsi="Times New Roman" w:cs="Times New Roman"/>
          <w:bCs/>
        </w:rPr>
        <w:t>Bellaterra</w:t>
      </w:r>
      <w:proofErr w:type="spellEnd"/>
      <w:r w:rsidRPr="002A786F">
        <w:rPr>
          <w:rFonts w:ascii="Times New Roman" w:hAnsi="Times New Roman" w:cs="Times New Roman"/>
          <w:bCs/>
        </w:rPr>
        <w:t xml:space="preserve">, </w:t>
      </w:r>
      <w:proofErr w:type="spellStart"/>
      <w:r w:rsidRPr="002A786F">
        <w:rPr>
          <w:rFonts w:ascii="Times New Roman" w:hAnsi="Times New Roman" w:cs="Times New Roman"/>
          <w:bCs/>
        </w:rPr>
        <w:t>Spain</w:t>
      </w:r>
      <w:proofErr w:type="spellEnd"/>
      <w:r w:rsidRPr="002A786F">
        <w:rPr>
          <w:rFonts w:ascii="Times New Roman" w:hAnsi="Times New Roman" w:cs="Times New Roman"/>
          <w:bCs/>
        </w:rPr>
        <w:t xml:space="preserve">), (35), 29-39. </w:t>
      </w:r>
      <w:hyperlink r:id="rId12" w:history="1">
        <w:r w:rsidRPr="002A786F">
          <w:rPr>
            <w:rFonts w:ascii="Times New Roman" w:hAnsi="Times New Roman" w:cs="Times New Roman"/>
            <w:bCs/>
          </w:rPr>
          <w:t>http://www.erevistas.csic.es/ficha_articulo.php?url=oai:educar.revistes.uab.cat:article/211&amp;oai_iden=oai_revista194</w:t>
        </w:r>
      </w:hyperlink>
    </w:p>
    <w:p w:rsidR="002D0988" w:rsidRDefault="002D0988" w:rsidP="002A786F">
      <w:pPr>
        <w:spacing w:after="0" w:line="240" w:lineRule="auto"/>
        <w:ind w:left="567" w:hanging="567"/>
        <w:rPr>
          <w:rFonts w:ascii="Times New Roman" w:hAnsi="Times New Roman" w:cs="Times New Roman"/>
          <w:bCs/>
        </w:rPr>
      </w:pPr>
      <w:r>
        <w:rPr>
          <w:rFonts w:ascii="Times New Roman" w:hAnsi="Times New Roman" w:cs="Times New Roman"/>
          <w:bCs/>
        </w:rPr>
        <w:t xml:space="preserve">Tuan, Y.F. (1974). </w:t>
      </w:r>
      <w:proofErr w:type="spellStart"/>
      <w:r w:rsidRPr="002D0988">
        <w:rPr>
          <w:rFonts w:ascii="Times New Roman" w:hAnsi="Times New Roman" w:cs="Times New Roman"/>
          <w:bCs/>
        </w:rPr>
        <w:t>Topophilia</w:t>
      </w:r>
      <w:proofErr w:type="spellEnd"/>
      <w:r w:rsidRPr="002D0988">
        <w:rPr>
          <w:rFonts w:ascii="Times New Roman" w:hAnsi="Times New Roman" w:cs="Times New Roman"/>
          <w:bCs/>
        </w:rPr>
        <w:t xml:space="preserve">: a </w:t>
      </w:r>
      <w:proofErr w:type="spellStart"/>
      <w:r w:rsidRPr="002D0988">
        <w:rPr>
          <w:rFonts w:ascii="Times New Roman" w:hAnsi="Times New Roman" w:cs="Times New Roman"/>
          <w:bCs/>
        </w:rPr>
        <w:t>study</w:t>
      </w:r>
      <w:proofErr w:type="spellEnd"/>
      <w:r w:rsidRPr="002D0988">
        <w:rPr>
          <w:rFonts w:ascii="Times New Roman" w:hAnsi="Times New Roman" w:cs="Times New Roman"/>
          <w:bCs/>
        </w:rPr>
        <w:t xml:space="preserve"> of </w:t>
      </w:r>
      <w:proofErr w:type="spellStart"/>
      <w:r w:rsidRPr="002D0988">
        <w:rPr>
          <w:rFonts w:ascii="Times New Roman" w:hAnsi="Times New Roman" w:cs="Times New Roman"/>
          <w:bCs/>
        </w:rPr>
        <w:t>environmental</w:t>
      </w:r>
      <w:proofErr w:type="spellEnd"/>
      <w:r w:rsidRPr="002D0988">
        <w:rPr>
          <w:rFonts w:ascii="Times New Roman" w:hAnsi="Times New Roman" w:cs="Times New Roman"/>
          <w:bCs/>
        </w:rPr>
        <w:t xml:space="preserve"> </w:t>
      </w:r>
      <w:proofErr w:type="spellStart"/>
      <w:r w:rsidRPr="002D0988">
        <w:rPr>
          <w:rFonts w:ascii="Times New Roman" w:hAnsi="Times New Roman" w:cs="Times New Roman"/>
          <w:bCs/>
        </w:rPr>
        <w:t>perception</w:t>
      </w:r>
      <w:proofErr w:type="spellEnd"/>
      <w:r w:rsidRPr="002D0988">
        <w:rPr>
          <w:rFonts w:ascii="Times New Roman" w:hAnsi="Times New Roman" w:cs="Times New Roman"/>
          <w:bCs/>
        </w:rPr>
        <w:t xml:space="preserve">, </w:t>
      </w:r>
      <w:proofErr w:type="spellStart"/>
      <w:r w:rsidRPr="002D0988">
        <w:rPr>
          <w:rFonts w:ascii="Times New Roman" w:hAnsi="Times New Roman" w:cs="Times New Roman"/>
          <w:bCs/>
        </w:rPr>
        <w:t>attitudes</w:t>
      </w:r>
      <w:proofErr w:type="spellEnd"/>
      <w:r w:rsidRPr="002D0988">
        <w:rPr>
          <w:rFonts w:ascii="Times New Roman" w:hAnsi="Times New Roman" w:cs="Times New Roman"/>
          <w:bCs/>
        </w:rPr>
        <w:t xml:space="preserve">, and </w:t>
      </w:r>
      <w:proofErr w:type="spellStart"/>
      <w:r w:rsidRPr="002D0988">
        <w:rPr>
          <w:rFonts w:ascii="Times New Roman" w:hAnsi="Times New Roman" w:cs="Times New Roman"/>
          <w:bCs/>
        </w:rPr>
        <w:t>values</w:t>
      </w:r>
      <w:proofErr w:type="spellEnd"/>
      <w:r w:rsidRPr="002D0988">
        <w:rPr>
          <w:rFonts w:ascii="Times New Roman" w:hAnsi="Times New Roman" w:cs="Times New Roman"/>
          <w:bCs/>
        </w:rPr>
        <w:t xml:space="preserve">. Prentice-Hall, </w:t>
      </w:r>
      <w:proofErr w:type="spellStart"/>
      <w:r w:rsidRPr="002D0988">
        <w:rPr>
          <w:rFonts w:ascii="Times New Roman" w:hAnsi="Times New Roman" w:cs="Times New Roman"/>
          <w:bCs/>
        </w:rPr>
        <w:t>Englewood</w:t>
      </w:r>
      <w:proofErr w:type="spellEnd"/>
      <w:r w:rsidRPr="002D0988">
        <w:rPr>
          <w:rFonts w:ascii="Times New Roman" w:hAnsi="Times New Roman" w:cs="Times New Roman"/>
          <w:bCs/>
        </w:rPr>
        <w:t xml:space="preserve"> </w:t>
      </w:r>
      <w:proofErr w:type="spellStart"/>
      <w:r w:rsidRPr="002D0988">
        <w:rPr>
          <w:rFonts w:ascii="Times New Roman" w:hAnsi="Times New Roman" w:cs="Times New Roman"/>
          <w:bCs/>
        </w:rPr>
        <w:t>Cliffs</w:t>
      </w:r>
      <w:proofErr w:type="spellEnd"/>
      <w:r w:rsidRPr="002D0988">
        <w:rPr>
          <w:rFonts w:ascii="Times New Roman" w:hAnsi="Times New Roman" w:cs="Times New Roman"/>
          <w:bCs/>
        </w:rPr>
        <w:t xml:space="preserve">, NJ. </w:t>
      </w:r>
    </w:p>
    <w:p w:rsidR="007E673C" w:rsidRPr="00F33747" w:rsidRDefault="007E673C" w:rsidP="007E673C">
      <w:pPr>
        <w:spacing w:after="0" w:line="240" w:lineRule="auto"/>
        <w:ind w:left="567" w:hanging="567"/>
        <w:rPr>
          <w:rFonts w:ascii="Times New Roman" w:hAnsi="Times New Roman" w:cs="Times New Roman"/>
          <w:bCs/>
        </w:rPr>
      </w:pPr>
      <w:r w:rsidRPr="00F33747">
        <w:rPr>
          <w:rFonts w:ascii="Times New Roman" w:hAnsi="Times New Roman" w:cs="Times New Roman"/>
          <w:bCs/>
        </w:rPr>
        <w:t xml:space="preserve">Uriarte Arciniega, </w:t>
      </w:r>
      <w:proofErr w:type="spellStart"/>
      <w:r w:rsidRPr="00F33747">
        <w:rPr>
          <w:rFonts w:ascii="Times New Roman" w:hAnsi="Times New Roman" w:cs="Times New Roman"/>
          <w:bCs/>
        </w:rPr>
        <w:t>J.de</w:t>
      </w:r>
      <w:proofErr w:type="spellEnd"/>
      <w:r w:rsidRPr="00F33747">
        <w:rPr>
          <w:rFonts w:ascii="Times New Roman" w:hAnsi="Times New Roman" w:cs="Times New Roman"/>
          <w:bCs/>
        </w:rPr>
        <w:t xml:space="preserve"> D., (2014). Resiliencia y Envejecimiento</w:t>
      </w:r>
      <w:r>
        <w:rPr>
          <w:rFonts w:ascii="Times New Roman" w:hAnsi="Times New Roman" w:cs="Times New Roman"/>
          <w:bCs/>
        </w:rPr>
        <w:t xml:space="preserve">. </w:t>
      </w:r>
      <w:proofErr w:type="spellStart"/>
      <w:r w:rsidRPr="00F33747">
        <w:rPr>
          <w:rFonts w:ascii="Times New Roman" w:hAnsi="Times New Roman" w:cs="Times New Roman"/>
          <w:bCs/>
        </w:rPr>
        <w:t>European</w:t>
      </w:r>
      <w:proofErr w:type="spellEnd"/>
      <w:r w:rsidRPr="00F33747">
        <w:rPr>
          <w:rFonts w:ascii="Times New Roman" w:hAnsi="Times New Roman" w:cs="Times New Roman"/>
          <w:bCs/>
        </w:rPr>
        <w:t xml:space="preserve"> </w:t>
      </w:r>
      <w:proofErr w:type="spellStart"/>
      <w:r w:rsidRPr="00F33747">
        <w:rPr>
          <w:rFonts w:ascii="Times New Roman" w:hAnsi="Times New Roman" w:cs="Times New Roman"/>
          <w:bCs/>
        </w:rPr>
        <w:t>Journal</w:t>
      </w:r>
      <w:proofErr w:type="spellEnd"/>
      <w:r w:rsidRPr="00F33747">
        <w:rPr>
          <w:rFonts w:ascii="Times New Roman" w:hAnsi="Times New Roman" w:cs="Times New Roman"/>
          <w:bCs/>
        </w:rPr>
        <w:t xml:space="preserve"> of </w:t>
      </w:r>
      <w:proofErr w:type="spellStart"/>
      <w:r w:rsidRPr="00F33747">
        <w:rPr>
          <w:rFonts w:ascii="Times New Roman" w:hAnsi="Times New Roman" w:cs="Times New Roman"/>
          <w:bCs/>
        </w:rPr>
        <w:t>Investigation</w:t>
      </w:r>
      <w:proofErr w:type="spellEnd"/>
      <w:r w:rsidRPr="00F33747">
        <w:rPr>
          <w:rFonts w:ascii="Times New Roman" w:hAnsi="Times New Roman" w:cs="Times New Roman"/>
          <w:bCs/>
        </w:rPr>
        <w:t xml:space="preserve"> in </w:t>
      </w:r>
      <w:proofErr w:type="spellStart"/>
      <w:r w:rsidRPr="00F33747">
        <w:rPr>
          <w:rFonts w:ascii="Times New Roman" w:hAnsi="Times New Roman" w:cs="Times New Roman"/>
          <w:bCs/>
        </w:rPr>
        <w:t>Health</w:t>
      </w:r>
      <w:proofErr w:type="spellEnd"/>
      <w:r w:rsidRPr="00F33747">
        <w:rPr>
          <w:rFonts w:ascii="Times New Roman" w:hAnsi="Times New Roman" w:cs="Times New Roman"/>
          <w:bCs/>
        </w:rPr>
        <w:t xml:space="preserve">, </w:t>
      </w:r>
      <w:proofErr w:type="spellStart"/>
      <w:r>
        <w:rPr>
          <w:rFonts w:ascii="Times New Roman" w:hAnsi="Times New Roman" w:cs="Times New Roman"/>
          <w:bCs/>
        </w:rPr>
        <w:t>Psychology</w:t>
      </w:r>
      <w:proofErr w:type="spellEnd"/>
      <w:r>
        <w:rPr>
          <w:rFonts w:ascii="Times New Roman" w:hAnsi="Times New Roman" w:cs="Times New Roman"/>
          <w:bCs/>
        </w:rPr>
        <w:t xml:space="preserve"> and </w:t>
      </w:r>
      <w:proofErr w:type="spellStart"/>
      <w:r>
        <w:rPr>
          <w:rFonts w:ascii="Times New Roman" w:hAnsi="Times New Roman" w:cs="Times New Roman"/>
          <w:bCs/>
        </w:rPr>
        <w:t>Education</w:t>
      </w:r>
      <w:proofErr w:type="spellEnd"/>
      <w:r>
        <w:rPr>
          <w:rFonts w:ascii="Times New Roman" w:hAnsi="Times New Roman" w:cs="Times New Roman"/>
          <w:bCs/>
        </w:rPr>
        <w:t>, 4 (</w:t>
      </w:r>
      <w:r w:rsidRPr="00F33747">
        <w:rPr>
          <w:rFonts w:ascii="Times New Roman" w:hAnsi="Times New Roman" w:cs="Times New Roman"/>
          <w:bCs/>
        </w:rPr>
        <w:t>2</w:t>
      </w:r>
      <w:r>
        <w:rPr>
          <w:rFonts w:ascii="Times New Roman" w:hAnsi="Times New Roman" w:cs="Times New Roman"/>
          <w:bCs/>
        </w:rPr>
        <w:t>), 67-77.</w:t>
      </w:r>
    </w:p>
    <w:p w:rsidR="007E673C" w:rsidRPr="002D0988" w:rsidRDefault="007E673C" w:rsidP="002A786F">
      <w:pPr>
        <w:spacing w:after="0" w:line="240" w:lineRule="auto"/>
        <w:ind w:left="567" w:hanging="567"/>
        <w:rPr>
          <w:rFonts w:ascii="Times New Roman" w:hAnsi="Times New Roman" w:cs="Times New Roman"/>
          <w:bCs/>
        </w:rPr>
      </w:pPr>
    </w:p>
    <w:sectPr w:rsidR="007E673C" w:rsidRPr="002D0988" w:rsidSect="00F465C0">
      <w:footerReference w:type="default" r:id="rId1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3D40" w:rsidRDefault="007E3D40" w:rsidP="002305CA">
      <w:pPr>
        <w:spacing w:after="0" w:line="240" w:lineRule="auto"/>
      </w:pPr>
      <w:r>
        <w:separator/>
      </w:r>
    </w:p>
  </w:endnote>
  <w:endnote w:type="continuationSeparator" w:id="0">
    <w:p w:rsidR="007E3D40" w:rsidRDefault="007E3D40" w:rsidP="002305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roid Sans Fallback">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8310004"/>
      <w:docPartObj>
        <w:docPartGallery w:val="Page Numbers (Bottom of Page)"/>
        <w:docPartUnique/>
      </w:docPartObj>
    </w:sdtPr>
    <w:sdtEndPr/>
    <w:sdtContent>
      <w:p w:rsidR="00A6347C" w:rsidRDefault="00A6347C">
        <w:pPr>
          <w:pStyle w:val="Piedepgina"/>
          <w:jc w:val="center"/>
        </w:pPr>
        <w:r>
          <w:fldChar w:fldCharType="begin"/>
        </w:r>
        <w:r>
          <w:instrText>PAGE   \* MERGEFORMAT</w:instrText>
        </w:r>
        <w:r>
          <w:fldChar w:fldCharType="separate"/>
        </w:r>
        <w:r w:rsidR="00E9195C">
          <w:rPr>
            <w:noProof/>
          </w:rPr>
          <w:t>1</w:t>
        </w:r>
        <w:r>
          <w:fldChar w:fldCharType="end"/>
        </w:r>
      </w:p>
    </w:sdtContent>
  </w:sdt>
  <w:p w:rsidR="00A6347C" w:rsidRDefault="00A6347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3D40" w:rsidRDefault="007E3D40" w:rsidP="002305CA">
      <w:pPr>
        <w:spacing w:after="0" w:line="240" w:lineRule="auto"/>
      </w:pPr>
      <w:r>
        <w:separator/>
      </w:r>
    </w:p>
  </w:footnote>
  <w:footnote w:type="continuationSeparator" w:id="0">
    <w:p w:rsidR="007E3D40" w:rsidRDefault="007E3D40" w:rsidP="002305CA">
      <w:pPr>
        <w:spacing w:after="0" w:line="240" w:lineRule="auto"/>
      </w:pPr>
      <w:r>
        <w:continuationSeparator/>
      </w:r>
    </w:p>
  </w:footnote>
  <w:footnote w:id="1">
    <w:p w:rsidR="009C02B1" w:rsidRDefault="009C02B1">
      <w:pPr>
        <w:pStyle w:val="Textonotapie"/>
      </w:pPr>
      <w:r>
        <w:rPr>
          <w:rStyle w:val="Refdenotaalpie"/>
        </w:rPr>
        <w:footnoteRef/>
      </w:r>
      <w:r>
        <w:t xml:space="preserve"> </w:t>
      </w:r>
      <w:r>
        <w:rPr>
          <w:rFonts w:ascii="Times New Roman" w:hAnsi="Times New Roman" w:cs="Times New Roman"/>
          <w:bCs/>
          <w:sz w:val="18"/>
          <w:szCs w:val="24"/>
        </w:rPr>
        <w:t>S</w:t>
      </w:r>
      <w:r w:rsidRPr="009C02B1">
        <w:rPr>
          <w:rFonts w:ascii="Times New Roman" w:hAnsi="Times New Roman" w:cs="Times New Roman"/>
          <w:bCs/>
          <w:sz w:val="18"/>
          <w:szCs w:val="24"/>
        </w:rPr>
        <w:t>e han concluido estudios técnicos en cuatro municipios cubanos (Santiago de Cuba, Bayamo, Guanabacoa y Centro Habana) con el objetivo de elevar la resiliencia urbana de las principales ciudades en Cuba</w:t>
      </w:r>
      <w:r>
        <w:rPr>
          <w:rFonts w:ascii="Times New Roman" w:hAnsi="Times New Roman" w:cs="Times New Roman"/>
          <w:bCs/>
          <w:sz w:val="18"/>
          <w:szCs w:val="24"/>
        </w:rPr>
        <w:t>.</w:t>
      </w:r>
    </w:p>
  </w:footnote>
  <w:footnote w:id="2">
    <w:p w:rsidR="00123F8E" w:rsidRDefault="00123F8E">
      <w:pPr>
        <w:pStyle w:val="Textonotapie"/>
      </w:pPr>
      <w:r>
        <w:rPr>
          <w:rStyle w:val="Refdenotaalpie"/>
        </w:rPr>
        <w:footnoteRef/>
      </w:r>
      <w:r>
        <w:t xml:space="preserve"> </w:t>
      </w:r>
      <w:r w:rsidRPr="00123F8E">
        <w:rPr>
          <w:rFonts w:ascii="Times New Roman" w:hAnsi="Times New Roman" w:cs="Times New Roman"/>
          <w:sz w:val="18"/>
          <w:szCs w:val="18"/>
        </w:rPr>
        <w:t xml:space="preserve">Que </w:t>
      </w:r>
      <w:r w:rsidRPr="00123F8E">
        <w:rPr>
          <w:rFonts w:ascii="Times New Roman" w:hAnsi="Times New Roman" w:cs="Times New Roman"/>
          <w:sz w:val="18"/>
          <w:szCs w:val="18"/>
        </w:rPr>
        <w:t>enfatizan en la capacidad de la ciudad para resistir una amenaza, para absorber, adaptarse y recuperarse de sus efectos de manera oportuna y eficiente, lo cual incluye la preservación y restauración de sus estructuras y funciones básicas</w:t>
      </w:r>
      <w:r>
        <w:rPr>
          <w:rFonts w:ascii="Times New Roman" w:hAnsi="Times New Roman" w:cs="Times New Roman"/>
          <w:sz w:val="18"/>
          <w:szCs w:val="18"/>
        </w:rPr>
        <w:t>.</w:t>
      </w:r>
    </w:p>
  </w:footnote>
  <w:footnote w:id="3">
    <w:p w:rsidR="00AF20AF" w:rsidRDefault="00AF20AF" w:rsidP="00AF20AF">
      <w:pPr>
        <w:spacing w:after="0" w:line="240" w:lineRule="auto"/>
        <w:jc w:val="both"/>
        <w:rPr>
          <w:rStyle w:val="mw-reference-text"/>
          <w:rFonts w:ascii="Times New Roman" w:hAnsi="Times New Roman" w:cs="Times New Roman"/>
          <w:sz w:val="24"/>
          <w:szCs w:val="24"/>
        </w:rPr>
      </w:pPr>
      <w:r>
        <w:rPr>
          <w:rStyle w:val="Refdenotaalpie"/>
        </w:rPr>
        <w:footnoteRef/>
      </w:r>
      <w:r>
        <w:t xml:space="preserve"> </w:t>
      </w:r>
      <w:r w:rsidRPr="00AF20AF">
        <w:rPr>
          <w:rFonts w:ascii="Times New Roman" w:hAnsi="Times New Roman" w:cs="Times New Roman"/>
          <w:sz w:val="18"/>
          <w:szCs w:val="18"/>
        </w:rPr>
        <w:t xml:space="preserve">“modelo educativo basado en los principios y prácticas de inclusión, igualdad y diálogo” </w:t>
      </w:r>
      <w:hyperlink r:id="rId1" w:anchor="cite_note-1" w:history="1">
        <w:r w:rsidRPr="00AF20AF">
          <w:rPr>
            <w:rFonts w:ascii="Times New Roman" w:hAnsi="Times New Roman" w:cs="Times New Roman"/>
            <w:sz w:val="18"/>
            <w:szCs w:val="18"/>
          </w:rPr>
          <w:t>(</w:t>
        </w:r>
        <w:r w:rsidRPr="00AF20AF">
          <w:rPr>
            <w:rStyle w:val="mw-reference-text"/>
            <w:rFonts w:ascii="Times New Roman" w:hAnsi="Times New Roman" w:cs="Times New Roman"/>
            <w:sz w:val="18"/>
            <w:szCs w:val="18"/>
          </w:rPr>
          <w:t>Serradell y Racionero, 2005</w:t>
        </w:r>
      </w:hyperlink>
      <w:r w:rsidRPr="00AF20AF">
        <w:rPr>
          <w:rFonts w:ascii="Times New Roman" w:hAnsi="Times New Roman" w:cs="Times New Roman"/>
          <w:sz w:val="18"/>
          <w:szCs w:val="18"/>
        </w:rPr>
        <w:t xml:space="preserve">) “que tiene por objetivos la transformación social y educativa” </w:t>
      </w:r>
      <w:hyperlink r:id="rId2" w:anchor="cite_note-2" w:history="1">
        <w:r w:rsidRPr="00AF20AF">
          <w:rPr>
            <w:rFonts w:ascii="Times New Roman" w:hAnsi="Times New Roman" w:cs="Times New Roman"/>
            <w:sz w:val="18"/>
            <w:szCs w:val="18"/>
          </w:rPr>
          <w:t>(</w:t>
        </w:r>
        <w:r w:rsidRPr="00AF20AF">
          <w:rPr>
            <w:rStyle w:val="mw-reference-text"/>
            <w:rFonts w:ascii="Times New Roman" w:hAnsi="Times New Roman" w:cs="Times New Roman"/>
            <w:sz w:val="18"/>
            <w:szCs w:val="18"/>
          </w:rPr>
          <w:t>Díez y Flecha, 2010</w:t>
        </w:r>
        <w:r w:rsidRPr="00AF20AF">
          <w:rPr>
            <w:rStyle w:val="mw-reference-text"/>
            <w:rFonts w:ascii="Times New Roman" w:hAnsi="Times New Roman" w:cs="Times New Roman"/>
            <w:sz w:val="18"/>
            <w:szCs w:val="18"/>
          </w:rPr>
          <w:t>)</w:t>
        </w:r>
      </w:hyperlink>
      <w:r w:rsidRPr="00AF20AF">
        <w:rPr>
          <w:rFonts w:ascii="Times New Roman" w:hAnsi="Times New Roman" w:cs="Times New Roman"/>
          <w:sz w:val="18"/>
          <w:szCs w:val="18"/>
        </w:rPr>
        <w:t>, desde la “educación formal –escolarizada– y no formal –no escolarizada– como estrategia para (…) generar las bases de una convivencia solidaria”.</w:t>
      </w:r>
      <w:r w:rsidRPr="00AF20AF">
        <w:rPr>
          <w:rStyle w:val="mw-reference-text"/>
          <w:rFonts w:ascii="Times New Roman" w:hAnsi="Times New Roman" w:cs="Times New Roman"/>
          <w:sz w:val="18"/>
          <w:szCs w:val="18"/>
        </w:rPr>
        <w:t xml:space="preserve"> (Rodrigues de Mello, 2011; Elboj y Oliver, 2003)</w:t>
      </w:r>
    </w:p>
    <w:p w:rsidR="00AF20AF" w:rsidRDefault="00AF20AF">
      <w:pPr>
        <w:pStyle w:val="Textonotapie"/>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102A"/>
    <w:multiLevelType w:val="hybridMultilevel"/>
    <w:tmpl w:val="C2C2375A"/>
    <w:lvl w:ilvl="0" w:tplc="00C4C3DE">
      <w:start w:val="1"/>
      <w:numFmt w:val="bullet"/>
      <w:lvlText w:val="•"/>
      <w:lvlJc w:val="left"/>
      <w:pPr>
        <w:tabs>
          <w:tab w:val="num" w:pos="720"/>
        </w:tabs>
        <w:ind w:left="720" w:hanging="360"/>
      </w:pPr>
      <w:rPr>
        <w:rFonts w:ascii="Arial" w:hAnsi="Arial" w:hint="default"/>
      </w:rPr>
    </w:lvl>
    <w:lvl w:ilvl="1" w:tplc="CE089612" w:tentative="1">
      <w:start w:val="1"/>
      <w:numFmt w:val="bullet"/>
      <w:lvlText w:val="•"/>
      <w:lvlJc w:val="left"/>
      <w:pPr>
        <w:tabs>
          <w:tab w:val="num" w:pos="1440"/>
        </w:tabs>
        <w:ind w:left="1440" w:hanging="360"/>
      </w:pPr>
      <w:rPr>
        <w:rFonts w:ascii="Arial" w:hAnsi="Arial" w:hint="default"/>
      </w:rPr>
    </w:lvl>
    <w:lvl w:ilvl="2" w:tplc="D6065634" w:tentative="1">
      <w:start w:val="1"/>
      <w:numFmt w:val="bullet"/>
      <w:lvlText w:val="•"/>
      <w:lvlJc w:val="left"/>
      <w:pPr>
        <w:tabs>
          <w:tab w:val="num" w:pos="2160"/>
        </w:tabs>
        <w:ind w:left="2160" w:hanging="360"/>
      </w:pPr>
      <w:rPr>
        <w:rFonts w:ascii="Arial" w:hAnsi="Arial" w:hint="default"/>
      </w:rPr>
    </w:lvl>
    <w:lvl w:ilvl="3" w:tplc="86B677DC" w:tentative="1">
      <w:start w:val="1"/>
      <w:numFmt w:val="bullet"/>
      <w:lvlText w:val="•"/>
      <w:lvlJc w:val="left"/>
      <w:pPr>
        <w:tabs>
          <w:tab w:val="num" w:pos="2880"/>
        </w:tabs>
        <w:ind w:left="2880" w:hanging="360"/>
      </w:pPr>
      <w:rPr>
        <w:rFonts w:ascii="Arial" w:hAnsi="Arial" w:hint="default"/>
      </w:rPr>
    </w:lvl>
    <w:lvl w:ilvl="4" w:tplc="8DCAEBA8" w:tentative="1">
      <w:start w:val="1"/>
      <w:numFmt w:val="bullet"/>
      <w:lvlText w:val="•"/>
      <w:lvlJc w:val="left"/>
      <w:pPr>
        <w:tabs>
          <w:tab w:val="num" w:pos="3600"/>
        </w:tabs>
        <w:ind w:left="3600" w:hanging="360"/>
      </w:pPr>
      <w:rPr>
        <w:rFonts w:ascii="Arial" w:hAnsi="Arial" w:hint="default"/>
      </w:rPr>
    </w:lvl>
    <w:lvl w:ilvl="5" w:tplc="4F1C6EB4" w:tentative="1">
      <w:start w:val="1"/>
      <w:numFmt w:val="bullet"/>
      <w:lvlText w:val="•"/>
      <w:lvlJc w:val="left"/>
      <w:pPr>
        <w:tabs>
          <w:tab w:val="num" w:pos="4320"/>
        </w:tabs>
        <w:ind w:left="4320" w:hanging="360"/>
      </w:pPr>
      <w:rPr>
        <w:rFonts w:ascii="Arial" w:hAnsi="Arial" w:hint="default"/>
      </w:rPr>
    </w:lvl>
    <w:lvl w:ilvl="6" w:tplc="6A98EB0C" w:tentative="1">
      <w:start w:val="1"/>
      <w:numFmt w:val="bullet"/>
      <w:lvlText w:val="•"/>
      <w:lvlJc w:val="left"/>
      <w:pPr>
        <w:tabs>
          <w:tab w:val="num" w:pos="5040"/>
        </w:tabs>
        <w:ind w:left="5040" w:hanging="360"/>
      </w:pPr>
      <w:rPr>
        <w:rFonts w:ascii="Arial" w:hAnsi="Arial" w:hint="default"/>
      </w:rPr>
    </w:lvl>
    <w:lvl w:ilvl="7" w:tplc="DEF4BC8E" w:tentative="1">
      <w:start w:val="1"/>
      <w:numFmt w:val="bullet"/>
      <w:lvlText w:val="•"/>
      <w:lvlJc w:val="left"/>
      <w:pPr>
        <w:tabs>
          <w:tab w:val="num" w:pos="5760"/>
        </w:tabs>
        <w:ind w:left="5760" w:hanging="360"/>
      </w:pPr>
      <w:rPr>
        <w:rFonts w:ascii="Arial" w:hAnsi="Arial" w:hint="default"/>
      </w:rPr>
    </w:lvl>
    <w:lvl w:ilvl="8" w:tplc="058A01D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9A65E9F"/>
    <w:multiLevelType w:val="hybridMultilevel"/>
    <w:tmpl w:val="577C8104"/>
    <w:lvl w:ilvl="0" w:tplc="D59090B8">
      <w:start w:val="3"/>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66D42E8C"/>
    <w:multiLevelType w:val="hybridMultilevel"/>
    <w:tmpl w:val="DE18E06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6D4B17C8"/>
    <w:multiLevelType w:val="hybridMultilevel"/>
    <w:tmpl w:val="259659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613"/>
    <w:rsid w:val="00000ED1"/>
    <w:rsid w:val="000177F8"/>
    <w:rsid w:val="00017BA2"/>
    <w:rsid w:val="000252A4"/>
    <w:rsid w:val="000406B7"/>
    <w:rsid w:val="000510C3"/>
    <w:rsid w:val="00053C64"/>
    <w:rsid w:val="00057CCC"/>
    <w:rsid w:val="000665D6"/>
    <w:rsid w:val="00067744"/>
    <w:rsid w:val="00071689"/>
    <w:rsid w:val="0007591C"/>
    <w:rsid w:val="00076340"/>
    <w:rsid w:val="0009569E"/>
    <w:rsid w:val="000A4BCC"/>
    <w:rsid w:val="000A6AB8"/>
    <w:rsid w:val="000B576C"/>
    <w:rsid w:val="000B6613"/>
    <w:rsid w:val="000C1D5F"/>
    <w:rsid w:val="000C2CF3"/>
    <w:rsid w:val="000C4E0F"/>
    <w:rsid w:val="000C612E"/>
    <w:rsid w:val="000D404C"/>
    <w:rsid w:val="000D5CB2"/>
    <w:rsid w:val="000E17E4"/>
    <w:rsid w:val="000E2745"/>
    <w:rsid w:val="000E44A6"/>
    <w:rsid w:val="000E6FE3"/>
    <w:rsid w:val="000F2085"/>
    <w:rsid w:val="000F2A1D"/>
    <w:rsid w:val="00121A55"/>
    <w:rsid w:val="00123828"/>
    <w:rsid w:val="00123F8E"/>
    <w:rsid w:val="001268B0"/>
    <w:rsid w:val="00135F4B"/>
    <w:rsid w:val="001436ED"/>
    <w:rsid w:val="0015260A"/>
    <w:rsid w:val="001576AF"/>
    <w:rsid w:val="001642C1"/>
    <w:rsid w:val="00167425"/>
    <w:rsid w:val="0016753F"/>
    <w:rsid w:val="001753D8"/>
    <w:rsid w:val="001841CE"/>
    <w:rsid w:val="001860D8"/>
    <w:rsid w:val="001860DE"/>
    <w:rsid w:val="001862F4"/>
    <w:rsid w:val="001912B9"/>
    <w:rsid w:val="001A07F2"/>
    <w:rsid w:val="001A17EE"/>
    <w:rsid w:val="001A3B56"/>
    <w:rsid w:val="001B7F4C"/>
    <w:rsid w:val="001D29A3"/>
    <w:rsid w:val="001D2FE6"/>
    <w:rsid w:val="00204ACD"/>
    <w:rsid w:val="00207A39"/>
    <w:rsid w:val="00223A89"/>
    <w:rsid w:val="002305CA"/>
    <w:rsid w:val="00233932"/>
    <w:rsid w:val="00241DFF"/>
    <w:rsid w:val="002467E9"/>
    <w:rsid w:val="00247197"/>
    <w:rsid w:val="002672DB"/>
    <w:rsid w:val="00267EFD"/>
    <w:rsid w:val="002757E9"/>
    <w:rsid w:val="00294DD9"/>
    <w:rsid w:val="00294EF2"/>
    <w:rsid w:val="002A27EF"/>
    <w:rsid w:val="002A786F"/>
    <w:rsid w:val="002B040E"/>
    <w:rsid w:val="002B2857"/>
    <w:rsid w:val="002B4588"/>
    <w:rsid w:val="002B757F"/>
    <w:rsid w:val="002C78B0"/>
    <w:rsid w:val="002D0988"/>
    <w:rsid w:val="002D0D0F"/>
    <w:rsid w:val="002E186E"/>
    <w:rsid w:val="00300C57"/>
    <w:rsid w:val="0030430A"/>
    <w:rsid w:val="003129F9"/>
    <w:rsid w:val="00326816"/>
    <w:rsid w:val="003309B4"/>
    <w:rsid w:val="00362551"/>
    <w:rsid w:val="00366FE2"/>
    <w:rsid w:val="0038300E"/>
    <w:rsid w:val="003915D5"/>
    <w:rsid w:val="00392232"/>
    <w:rsid w:val="00392A28"/>
    <w:rsid w:val="003932E3"/>
    <w:rsid w:val="003A414D"/>
    <w:rsid w:val="003B2797"/>
    <w:rsid w:val="003B2A11"/>
    <w:rsid w:val="003B2C40"/>
    <w:rsid w:val="003B78F4"/>
    <w:rsid w:val="003C04D9"/>
    <w:rsid w:val="003C6015"/>
    <w:rsid w:val="003C6DAD"/>
    <w:rsid w:val="003D30B0"/>
    <w:rsid w:val="003D5123"/>
    <w:rsid w:val="003E2D72"/>
    <w:rsid w:val="003F13C2"/>
    <w:rsid w:val="0040189B"/>
    <w:rsid w:val="00401ACD"/>
    <w:rsid w:val="00415B6D"/>
    <w:rsid w:val="00415C97"/>
    <w:rsid w:val="004405B9"/>
    <w:rsid w:val="004515FD"/>
    <w:rsid w:val="00454F52"/>
    <w:rsid w:val="00460ADC"/>
    <w:rsid w:val="00463497"/>
    <w:rsid w:val="0048504D"/>
    <w:rsid w:val="00486BD2"/>
    <w:rsid w:val="00487A8B"/>
    <w:rsid w:val="004953A5"/>
    <w:rsid w:val="004B00C1"/>
    <w:rsid w:val="004C237B"/>
    <w:rsid w:val="004C3C95"/>
    <w:rsid w:val="004D3F8C"/>
    <w:rsid w:val="004D601C"/>
    <w:rsid w:val="004E1B01"/>
    <w:rsid w:val="004F0135"/>
    <w:rsid w:val="004F23A2"/>
    <w:rsid w:val="00520761"/>
    <w:rsid w:val="00521D4E"/>
    <w:rsid w:val="0052306A"/>
    <w:rsid w:val="0052503D"/>
    <w:rsid w:val="0053110C"/>
    <w:rsid w:val="0053278A"/>
    <w:rsid w:val="0055037A"/>
    <w:rsid w:val="005544DD"/>
    <w:rsid w:val="00554BED"/>
    <w:rsid w:val="00555EA7"/>
    <w:rsid w:val="00566D2B"/>
    <w:rsid w:val="00581DAE"/>
    <w:rsid w:val="00587BFE"/>
    <w:rsid w:val="005900AA"/>
    <w:rsid w:val="005A1C8B"/>
    <w:rsid w:val="005A2A21"/>
    <w:rsid w:val="005B0CF5"/>
    <w:rsid w:val="005B4FAA"/>
    <w:rsid w:val="005B6166"/>
    <w:rsid w:val="005B6277"/>
    <w:rsid w:val="005B6353"/>
    <w:rsid w:val="005B7CC5"/>
    <w:rsid w:val="005C5922"/>
    <w:rsid w:val="005D036E"/>
    <w:rsid w:val="005E4F83"/>
    <w:rsid w:val="005E778D"/>
    <w:rsid w:val="005E77CE"/>
    <w:rsid w:val="005F69C3"/>
    <w:rsid w:val="006012DA"/>
    <w:rsid w:val="0060449F"/>
    <w:rsid w:val="00610884"/>
    <w:rsid w:val="00612192"/>
    <w:rsid w:val="006138D5"/>
    <w:rsid w:val="00616CBD"/>
    <w:rsid w:val="006361A6"/>
    <w:rsid w:val="00643FF1"/>
    <w:rsid w:val="00646344"/>
    <w:rsid w:val="00652280"/>
    <w:rsid w:val="00652BC2"/>
    <w:rsid w:val="00655E66"/>
    <w:rsid w:val="00661DE1"/>
    <w:rsid w:val="006669C4"/>
    <w:rsid w:val="006863AE"/>
    <w:rsid w:val="00687877"/>
    <w:rsid w:val="00691C04"/>
    <w:rsid w:val="00696409"/>
    <w:rsid w:val="0069662D"/>
    <w:rsid w:val="006A21B5"/>
    <w:rsid w:val="006A4455"/>
    <w:rsid w:val="006A68CD"/>
    <w:rsid w:val="006B10C3"/>
    <w:rsid w:val="006C17B9"/>
    <w:rsid w:val="006D2A77"/>
    <w:rsid w:val="006D7AD9"/>
    <w:rsid w:val="006E6285"/>
    <w:rsid w:val="006E693D"/>
    <w:rsid w:val="006F2F3A"/>
    <w:rsid w:val="006F31A3"/>
    <w:rsid w:val="00702724"/>
    <w:rsid w:val="00711881"/>
    <w:rsid w:val="007175D5"/>
    <w:rsid w:val="0072210F"/>
    <w:rsid w:val="007223DE"/>
    <w:rsid w:val="007232CB"/>
    <w:rsid w:val="00732FCC"/>
    <w:rsid w:val="00734048"/>
    <w:rsid w:val="00734269"/>
    <w:rsid w:val="00736498"/>
    <w:rsid w:val="007366FC"/>
    <w:rsid w:val="0073700C"/>
    <w:rsid w:val="007456A5"/>
    <w:rsid w:val="00745D32"/>
    <w:rsid w:val="00752DDD"/>
    <w:rsid w:val="00761675"/>
    <w:rsid w:val="00762E61"/>
    <w:rsid w:val="00777129"/>
    <w:rsid w:val="0078139C"/>
    <w:rsid w:val="0078414F"/>
    <w:rsid w:val="00790DFF"/>
    <w:rsid w:val="007939A3"/>
    <w:rsid w:val="007A2F51"/>
    <w:rsid w:val="007B0E56"/>
    <w:rsid w:val="007D3592"/>
    <w:rsid w:val="007D52A3"/>
    <w:rsid w:val="007E3D40"/>
    <w:rsid w:val="007E4F6B"/>
    <w:rsid w:val="007E55EB"/>
    <w:rsid w:val="007E673C"/>
    <w:rsid w:val="007E6E85"/>
    <w:rsid w:val="007F0AD2"/>
    <w:rsid w:val="007F699F"/>
    <w:rsid w:val="00810928"/>
    <w:rsid w:val="00810C64"/>
    <w:rsid w:val="008202BB"/>
    <w:rsid w:val="0084211A"/>
    <w:rsid w:val="00854A60"/>
    <w:rsid w:val="00872C35"/>
    <w:rsid w:val="00886EBF"/>
    <w:rsid w:val="00886FD8"/>
    <w:rsid w:val="00887D03"/>
    <w:rsid w:val="0089144A"/>
    <w:rsid w:val="008A133F"/>
    <w:rsid w:val="008A26C2"/>
    <w:rsid w:val="008B49AD"/>
    <w:rsid w:val="008B62B3"/>
    <w:rsid w:val="008B7441"/>
    <w:rsid w:val="008C05BB"/>
    <w:rsid w:val="008D0D0A"/>
    <w:rsid w:val="008D5C44"/>
    <w:rsid w:val="008D5D9C"/>
    <w:rsid w:val="008D7B02"/>
    <w:rsid w:val="008E3B5D"/>
    <w:rsid w:val="008F129E"/>
    <w:rsid w:val="008F4D9F"/>
    <w:rsid w:val="008F65C8"/>
    <w:rsid w:val="009000D5"/>
    <w:rsid w:val="00901F16"/>
    <w:rsid w:val="00902741"/>
    <w:rsid w:val="00903E31"/>
    <w:rsid w:val="00913D24"/>
    <w:rsid w:val="00916CDB"/>
    <w:rsid w:val="00932946"/>
    <w:rsid w:val="00934EBB"/>
    <w:rsid w:val="0093543B"/>
    <w:rsid w:val="00935BB1"/>
    <w:rsid w:val="009427A2"/>
    <w:rsid w:val="0094608E"/>
    <w:rsid w:val="00946A43"/>
    <w:rsid w:val="0096124B"/>
    <w:rsid w:val="00973135"/>
    <w:rsid w:val="00973B7A"/>
    <w:rsid w:val="00982A73"/>
    <w:rsid w:val="0098554E"/>
    <w:rsid w:val="00995752"/>
    <w:rsid w:val="00997C5F"/>
    <w:rsid w:val="009A1F72"/>
    <w:rsid w:val="009A25E1"/>
    <w:rsid w:val="009A453E"/>
    <w:rsid w:val="009B323A"/>
    <w:rsid w:val="009B536D"/>
    <w:rsid w:val="009C02B1"/>
    <w:rsid w:val="009C107D"/>
    <w:rsid w:val="009C5022"/>
    <w:rsid w:val="009D26DD"/>
    <w:rsid w:val="009D78B4"/>
    <w:rsid w:val="009D7975"/>
    <w:rsid w:val="009E2C47"/>
    <w:rsid w:val="009F4B05"/>
    <w:rsid w:val="009F54AB"/>
    <w:rsid w:val="00A00B7E"/>
    <w:rsid w:val="00A07AB1"/>
    <w:rsid w:val="00A13C7A"/>
    <w:rsid w:val="00A1528F"/>
    <w:rsid w:val="00A17AFD"/>
    <w:rsid w:val="00A20B05"/>
    <w:rsid w:val="00A4063D"/>
    <w:rsid w:val="00A43C00"/>
    <w:rsid w:val="00A53F4D"/>
    <w:rsid w:val="00A56069"/>
    <w:rsid w:val="00A6287A"/>
    <w:rsid w:val="00A6347C"/>
    <w:rsid w:val="00A707D2"/>
    <w:rsid w:val="00A73EB8"/>
    <w:rsid w:val="00A7695B"/>
    <w:rsid w:val="00A80DF5"/>
    <w:rsid w:val="00A83E28"/>
    <w:rsid w:val="00A8400C"/>
    <w:rsid w:val="00A912F8"/>
    <w:rsid w:val="00A961C8"/>
    <w:rsid w:val="00AA1200"/>
    <w:rsid w:val="00AA51D8"/>
    <w:rsid w:val="00AB5696"/>
    <w:rsid w:val="00AC120C"/>
    <w:rsid w:val="00AC2E67"/>
    <w:rsid w:val="00AD0E13"/>
    <w:rsid w:val="00AD18EB"/>
    <w:rsid w:val="00AD4DD3"/>
    <w:rsid w:val="00AF20AF"/>
    <w:rsid w:val="00AF765D"/>
    <w:rsid w:val="00B00118"/>
    <w:rsid w:val="00B02060"/>
    <w:rsid w:val="00B148A1"/>
    <w:rsid w:val="00B16299"/>
    <w:rsid w:val="00B22284"/>
    <w:rsid w:val="00B46255"/>
    <w:rsid w:val="00B51C00"/>
    <w:rsid w:val="00B540D8"/>
    <w:rsid w:val="00B544B5"/>
    <w:rsid w:val="00B655CE"/>
    <w:rsid w:val="00B72605"/>
    <w:rsid w:val="00B83EA9"/>
    <w:rsid w:val="00B90B1F"/>
    <w:rsid w:val="00B96B80"/>
    <w:rsid w:val="00BA1775"/>
    <w:rsid w:val="00BB1DFD"/>
    <w:rsid w:val="00BB290D"/>
    <w:rsid w:val="00BC585C"/>
    <w:rsid w:val="00BD7082"/>
    <w:rsid w:val="00BE22EB"/>
    <w:rsid w:val="00BE2994"/>
    <w:rsid w:val="00BF03D7"/>
    <w:rsid w:val="00BF6377"/>
    <w:rsid w:val="00C04B56"/>
    <w:rsid w:val="00C07806"/>
    <w:rsid w:val="00C134A1"/>
    <w:rsid w:val="00C1565A"/>
    <w:rsid w:val="00C179D2"/>
    <w:rsid w:val="00C22EF0"/>
    <w:rsid w:val="00C343DC"/>
    <w:rsid w:val="00C36BFD"/>
    <w:rsid w:val="00C36EE2"/>
    <w:rsid w:val="00C3759D"/>
    <w:rsid w:val="00C37E7D"/>
    <w:rsid w:val="00C43145"/>
    <w:rsid w:val="00C519CB"/>
    <w:rsid w:val="00C60B89"/>
    <w:rsid w:val="00C64A9C"/>
    <w:rsid w:val="00C71813"/>
    <w:rsid w:val="00C7500D"/>
    <w:rsid w:val="00C75CB9"/>
    <w:rsid w:val="00C80A99"/>
    <w:rsid w:val="00C908C2"/>
    <w:rsid w:val="00C93511"/>
    <w:rsid w:val="00C95865"/>
    <w:rsid w:val="00CA1DEA"/>
    <w:rsid w:val="00CA472B"/>
    <w:rsid w:val="00CA7A5E"/>
    <w:rsid w:val="00CC3E1E"/>
    <w:rsid w:val="00CD19BB"/>
    <w:rsid w:val="00CD5190"/>
    <w:rsid w:val="00CF19CB"/>
    <w:rsid w:val="00CF26F7"/>
    <w:rsid w:val="00D10C60"/>
    <w:rsid w:val="00D132E9"/>
    <w:rsid w:val="00D136CB"/>
    <w:rsid w:val="00D27B07"/>
    <w:rsid w:val="00D350A5"/>
    <w:rsid w:val="00D352E0"/>
    <w:rsid w:val="00D35D25"/>
    <w:rsid w:val="00D368C9"/>
    <w:rsid w:val="00D42A71"/>
    <w:rsid w:val="00D50DD6"/>
    <w:rsid w:val="00D51104"/>
    <w:rsid w:val="00D52036"/>
    <w:rsid w:val="00D61F7C"/>
    <w:rsid w:val="00D7052E"/>
    <w:rsid w:val="00D75180"/>
    <w:rsid w:val="00D76CCC"/>
    <w:rsid w:val="00D80DCA"/>
    <w:rsid w:val="00D84C17"/>
    <w:rsid w:val="00D84F9F"/>
    <w:rsid w:val="00D97223"/>
    <w:rsid w:val="00DA0263"/>
    <w:rsid w:val="00DA1F34"/>
    <w:rsid w:val="00DA71AA"/>
    <w:rsid w:val="00DB29AE"/>
    <w:rsid w:val="00DB4B10"/>
    <w:rsid w:val="00DB5C2C"/>
    <w:rsid w:val="00DB7061"/>
    <w:rsid w:val="00DC58C2"/>
    <w:rsid w:val="00DC7319"/>
    <w:rsid w:val="00DD0358"/>
    <w:rsid w:val="00DD3B6B"/>
    <w:rsid w:val="00DE16F3"/>
    <w:rsid w:val="00DE574C"/>
    <w:rsid w:val="00DE721E"/>
    <w:rsid w:val="00DF000A"/>
    <w:rsid w:val="00E02A6B"/>
    <w:rsid w:val="00E10642"/>
    <w:rsid w:val="00E310B6"/>
    <w:rsid w:val="00E37E88"/>
    <w:rsid w:val="00E41C00"/>
    <w:rsid w:val="00E524F4"/>
    <w:rsid w:val="00E5610B"/>
    <w:rsid w:val="00E70349"/>
    <w:rsid w:val="00E7284C"/>
    <w:rsid w:val="00E72E8F"/>
    <w:rsid w:val="00E766DD"/>
    <w:rsid w:val="00E80327"/>
    <w:rsid w:val="00E868DC"/>
    <w:rsid w:val="00E90574"/>
    <w:rsid w:val="00E9195C"/>
    <w:rsid w:val="00EA5AB4"/>
    <w:rsid w:val="00EA6B0F"/>
    <w:rsid w:val="00EA7933"/>
    <w:rsid w:val="00EB0549"/>
    <w:rsid w:val="00EB1136"/>
    <w:rsid w:val="00EB2E6C"/>
    <w:rsid w:val="00EB43FD"/>
    <w:rsid w:val="00EB7486"/>
    <w:rsid w:val="00ED4154"/>
    <w:rsid w:val="00ED5D26"/>
    <w:rsid w:val="00EF0D6E"/>
    <w:rsid w:val="00EF3FF2"/>
    <w:rsid w:val="00EF538B"/>
    <w:rsid w:val="00F0310F"/>
    <w:rsid w:val="00F033E6"/>
    <w:rsid w:val="00F12BB3"/>
    <w:rsid w:val="00F2339C"/>
    <w:rsid w:val="00F25C69"/>
    <w:rsid w:val="00F33747"/>
    <w:rsid w:val="00F401AB"/>
    <w:rsid w:val="00F40BC1"/>
    <w:rsid w:val="00F465C0"/>
    <w:rsid w:val="00F60A19"/>
    <w:rsid w:val="00F610E1"/>
    <w:rsid w:val="00F70B31"/>
    <w:rsid w:val="00F70BFF"/>
    <w:rsid w:val="00F715A9"/>
    <w:rsid w:val="00F73467"/>
    <w:rsid w:val="00F7651E"/>
    <w:rsid w:val="00F81B61"/>
    <w:rsid w:val="00F85531"/>
    <w:rsid w:val="00F93BEA"/>
    <w:rsid w:val="00FA6CB8"/>
    <w:rsid w:val="00FB0A35"/>
    <w:rsid w:val="00FB5314"/>
    <w:rsid w:val="00FD68CB"/>
    <w:rsid w:val="00FE45E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D6BD4"/>
  <w15:chartTrackingRefBased/>
  <w15:docId w15:val="{3DC3F766-AD22-43CD-B64B-C0E43EFAD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8414F"/>
    <w:rPr>
      <w:color w:val="0563C1" w:themeColor="hyperlink"/>
      <w:u w:val="single"/>
    </w:rPr>
  </w:style>
  <w:style w:type="paragraph" w:styleId="Prrafodelista">
    <w:name w:val="List Paragraph"/>
    <w:basedOn w:val="Normal"/>
    <w:uiPriority w:val="34"/>
    <w:qFormat/>
    <w:rsid w:val="004953A5"/>
    <w:pPr>
      <w:ind w:left="720"/>
      <w:contextualSpacing/>
    </w:pPr>
  </w:style>
  <w:style w:type="paragraph" w:customStyle="1" w:styleId="Default">
    <w:name w:val="Default"/>
    <w:rsid w:val="00223A89"/>
    <w:pPr>
      <w:autoSpaceDE w:val="0"/>
      <w:autoSpaceDN w:val="0"/>
      <w:adjustRightInd w:val="0"/>
      <w:spacing w:after="0" w:line="240" w:lineRule="auto"/>
    </w:pPr>
    <w:rPr>
      <w:rFonts w:ascii="Times New Roman" w:hAnsi="Times New Roman" w:cs="Times New Roman"/>
      <w:color w:val="000000"/>
      <w:sz w:val="24"/>
      <w:szCs w:val="24"/>
    </w:rPr>
  </w:style>
  <w:style w:type="paragraph" w:styleId="Subttulo">
    <w:name w:val="Subtitle"/>
    <w:basedOn w:val="Normal"/>
    <w:next w:val="Normal"/>
    <w:link w:val="SubttuloCar"/>
    <w:uiPriority w:val="11"/>
    <w:qFormat/>
    <w:rsid w:val="003B78F4"/>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3B78F4"/>
    <w:rPr>
      <w:rFonts w:eastAsiaTheme="minorEastAsia"/>
      <w:color w:val="5A5A5A" w:themeColor="text1" w:themeTint="A5"/>
      <w:spacing w:val="15"/>
    </w:rPr>
  </w:style>
  <w:style w:type="paragraph" w:styleId="Textonotapie">
    <w:name w:val="footnote text"/>
    <w:basedOn w:val="Normal"/>
    <w:link w:val="TextonotapieCar"/>
    <w:unhideWhenUsed/>
    <w:rsid w:val="002305CA"/>
    <w:pPr>
      <w:spacing w:after="0" w:line="240" w:lineRule="auto"/>
    </w:pPr>
    <w:rPr>
      <w:sz w:val="20"/>
      <w:szCs w:val="20"/>
    </w:rPr>
  </w:style>
  <w:style w:type="character" w:customStyle="1" w:styleId="TextonotapieCar">
    <w:name w:val="Texto nota pie Car"/>
    <w:basedOn w:val="Fuentedeprrafopredeter"/>
    <w:link w:val="Textonotapie"/>
    <w:rsid w:val="002305CA"/>
    <w:rPr>
      <w:sz w:val="20"/>
      <w:szCs w:val="20"/>
    </w:rPr>
  </w:style>
  <w:style w:type="character" w:styleId="Refdenotaalpie">
    <w:name w:val="footnote reference"/>
    <w:basedOn w:val="Fuentedeprrafopredeter"/>
    <w:uiPriority w:val="99"/>
    <w:unhideWhenUsed/>
    <w:rsid w:val="002305CA"/>
    <w:rPr>
      <w:vertAlign w:val="superscript"/>
    </w:rPr>
  </w:style>
  <w:style w:type="paragraph" w:styleId="NormalWeb">
    <w:name w:val="Normal (Web)"/>
    <w:basedOn w:val="Normal"/>
    <w:uiPriority w:val="99"/>
    <w:semiHidden/>
    <w:unhideWhenUsed/>
    <w:rsid w:val="00487A8B"/>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mw-reference-text">
    <w:name w:val="mw-reference-text"/>
    <w:basedOn w:val="Fuentedeprrafopredeter"/>
    <w:rsid w:val="00487A8B"/>
  </w:style>
  <w:style w:type="character" w:styleId="Refdecomentario">
    <w:name w:val="annotation reference"/>
    <w:uiPriority w:val="99"/>
    <w:semiHidden/>
    <w:unhideWhenUsed/>
    <w:rsid w:val="00616CBD"/>
    <w:rPr>
      <w:sz w:val="16"/>
      <w:szCs w:val="16"/>
    </w:rPr>
  </w:style>
  <w:style w:type="paragraph" w:styleId="Textodeglobo">
    <w:name w:val="Balloon Text"/>
    <w:basedOn w:val="Normal"/>
    <w:link w:val="TextodegloboCar"/>
    <w:uiPriority w:val="99"/>
    <w:semiHidden/>
    <w:unhideWhenUsed/>
    <w:rsid w:val="00616CB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16CBD"/>
    <w:rPr>
      <w:rFonts w:ascii="Segoe UI" w:hAnsi="Segoe UI" w:cs="Segoe UI"/>
      <w:sz w:val="18"/>
      <w:szCs w:val="18"/>
    </w:rPr>
  </w:style>
  <w:style w:type="paragraph" w:styleId="Textocomentario">
    <w:name w:val="annotation text"/>
    <w:basedOn w:val="Normal"/>
    <w:link w:val="TextocomentarioCar"/>
    <w:uiPriority w:val="99"/>
    <w:unhideWhenUsed/>
    <w:rsid w:val="00997C5F"/>
    <w:pPr>
      <w:spacing w:line="240" w:lineRule="auto"/>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997C5F"/>
    <w:rPr>
      <w:rFonts w:ascii="Calibri" w:eastAsia="Calibri" w:hAnsi="Calibri" w:cs="Times New Roman"/>
      <w:sz w:val="20"/>
      <w:szCs w:val="20"/>
    </w:rPr>
  </w:style>
  <w:style w:type="paragraph" w:styleId="Encabezado">
    <w:name w:val="header"/>
    <w:basedOn w:val="Normal"/>
    <w:link w:val="EncabezadoCar"/>
    <w:uiPriority w:val="99"/>
    <w:unhideWhenUsed/>
    <w:rsid w:val="000A4BC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A4BCC"/>
  </w:style>
  <w:style w:type="paragraph" w:styleId="Piedepgina">
    <w:name w:val="footer"/>
    <w:basedOn w:val="Normal"/>
    <w:link w:val="PiedepginaCar"/>
    <w:uiPriority w:val="99"/>
    <w:unhideWhenUsed/>
    <w:rsid w:val="000A4BC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A4BCC"/>
  </w:style>
  <w:style w:type="paragraph" w:customStyle="1" w:styleId="EndNoteBibliography">
    <w:name w:val="EndNote Bibliography"/>
    <w:basedOn w:val="Normal"/>
    <w:link w:val="EndNoteBibliographyCar"/>
    <w:rsid w:val="00BC585C"/>
    <w:pPr>
      <w:suppressAutoHyphens/>
      <w:spacing w:before="120" w:after="120" w:line="240" w:lineRule="auto"/>
    </w:pPr>
    <w:rPr>
      <w:rFonts w:ascii="Arial" w:eastAsia="Droid Sans Fallback" w:hAnsi="Arial" w:cs="Arial"/>
      <w:noProof/>
      <w:sz w:val="24"/>
      <w:lang w:val="en-US"/>
    </w:rPr>
  </w:style>
  <w:style w:type="character" w:customStyle="1" w:styleId="EndNoteBibliographyCar">
    <w:name w:val="EndNote Bibliography Car"/>
    <w:basedOn w:val="Fuentedeprrafopredeter"/>
    <w:link w:val="EndNoteBibliography"/>
    <w:rsid w:val="00BC585C"/>
    <w:rPr>
      <w:rFonts w:ascii="Arial" w:eastAsia="Droid Sans Fallback" w:hAnsi="Arial" w:cs="Arial"/>
      <w:noProof/>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134176">
      <w:bodyDiv w:val="1"/>
      <w:marLeft w:val="0"/>
      <w:marRight w:val="0"/>
      <w:marTop w:val="0"/>
      <w:marBottom w:val="0"/>
      <w:divBdr>
        <w:top w:val="none" w:sz="0" w:space="0" w:color="auto"/>
        <w:left w:val="none" w:sz="0" w:space="0" w:color="auto"/>
        <w:bottom w:val="none" w:sz="0" w:space="0" w:color="auto"/>
        <w:right w:val="none" w:sz="0" w:space="0" w:color="auto"/>
      </w:divBdr>
    </w:div>
    <w:div w:id="263073872">
      <w:bodyDiv w:val="1"/>
      <w:marLeft w:val="0"/>
      <w:marRight w:val="0"/>
      <w:marTop w:val="0"/>
      <w:marBottom w:val="0"/>
      <w:divBdr>
        <w:top w:val="none" w:sz="0" w:space="0" w:color="auto"/>
        <w:left w:val="none" w:sz="0" w:space="0" w:color="auto"/>
        <w:bottom w:val="none" w:sz="0" w:space="0" w:color="auto"/>
        <w:right w:val="none" w:sz="0" w:space="0" w:color="auto"/>
      </w:divBdr>
    </w:div>
    <w:div w:id="292450130">
      <w:bodyDiv w:val="1"/>
      <w:marLeft w:val="0"/>
      <w:marRight w:val="0"/>
      <w:marTop w:val="0"/>
      <w:marBottom w:val="0"/>
      <w:divBdr>
        <w:top w:val="none" w:sz="0" w:space="0" w:color="auto"/>
        <w:left w:val="none" w:sz="0" w:space="0" w:color="auto"/>
        <w:bottom w:val="none" w:sz="0" w:space="0" w:color="auto"/>
        <w:right w:val="none" w:sz="0" w:space="0" w:color="auto"/>
      </w:divBdr>
    </w:div>
    <w:div w:id="1287005679">
      <w:bodyDiv w:val="1"/>
      <w:marLeft w:val="0"/>
      <w:marRight w:val="0"/>
      <w:marTop w:val="0"/>
      <w:marBottom w:val="0"/>
      <w:divBdr>
        <w:top w:val="none" w:sz="0" w:space="0" w:color="auto"/>
        <w:left w:val="none" w:sz="0" w:space="0" w:color="auto"/>
        <w:bottom w:val="none" w:sz="0" w:space="0" w:color="auto"/>
        <w:right w:val="none" w:sz="0" w:space="0" w:color="auto"/>
      </w:divBdr>
      <w:divsChild>
        <w:div w:id="512497065">
          <w:marLeft w:val="360"/>
          <w:marRight w:val="0"/>
          <w:marTop w:val="200"/>
          <w:marBottom w:val="0"/>
          <w:divBdr>
            <w:top w:val="none" w:sz="0" w:space="0" w:color="auto"/>
            <w:left w:val="none" w:sz="0" w:space="0" w:color="auto"/>
            <w:bottom w:val="none" w:sz="0" w:space="0" w:color="auto"/>
            <w:right w:val="none" w:sz="0" w:space="0" w:color="auto"/>
          </w:divBdr>
        </w:div>
        <w:div w:id="388841127">
          <w:marLeft w:val="360"/>
          <w:marRight w:val="0"/>
          <w:marTop w:val="200"/>
          <w:marBottom w:val="0"/>
          <w:divBdr>
            <w:top w:val="none" w:sz="0" w:space="0" w:color="auto"/>
            <w:left w:val="none" w:sz="0" w:space="0" w:color="auto"/>
            <w:bottom w:val="none" w:sz="0" w:space="0" w:color="auto"/>
            <w:right w:val="none" w:sz="0" w:space="0" w:color="auto"/>
          </w:divBdr>
        </w:div>
        <w:div w:id="342367595">
          <w:marLeft w:val="360"/>
          <w:marRight w:val="0"/>
          <w:marTop w:val="200"/>
          <w:marBottom w:val="0"/>
          <w:divBdr>
            <w:top w:val="none" w:sz="0" w:space="0" w:color="auto"/>
            <w:left w:val="none" w:sz="0" w:space="0" w:color="auto"/>
            <w:bottom w:val="none" w:sz="0" w:space="0" w:color="auto"/>
            <w:right w:val="none" w:sz="0" w:space="0" w:color="auto"/>
          </w:divBdr>
        </w:div>
        <w:div w:id="1188912620">
          <w:marLeft w:val="360"/>
          <w:marRight w:val="0"/>
          <w:marTop w:val="200"/>
          <w:marBottom w:val="0"/>
          <w:divBdr>
            <w:top w:val="none" w:sz="0" w:space="0" w:color="auto"/>
            <w:left w:val="none" w:sz="0" w:space="0" w:color="auto"/>
            <w:bottom w:val="none" w:sz="0" w:space="0" w:color="auto"/>
            <w:right w:val="none" w:sz="0" w:space="0" w:color="auto"/>
          </w:divBdr>
        </w:div>
      </w:divsChild>
    </w:div>
    <w:div w:id="1374311984">
      <w:bodyDiv w:val="1"/>
      <w:marLeft w:val="0"/>
      <w:marRight w:val="0"/>
      <w:marTop w:val="0"/>
      <w:marBottom w:val="0"/>
      <w:divBdr>
        <w:top w:val="none" w:sz="0" w:space="0" w:color="auto"/>
        <w:left w:val="none" w:sz="0" w:space="0" w:color="auto"/>
        <w:bottom w:val="none" w:sz="0" w:space="0" w:color="auto"/>
        <w:right w:val="none" w:sz="0" w:space="0" w:color="auto"/>
      </w:divBdr>
    </w:div>
    <w:div w:id="1441100310">
      <w:bodyDiv w:val="1"/>
      <w:marLeft w:val="0"/>
      <w:marRight w:val="0"/>
      <w:marTop w:val="0"/>
      <w:marBottom w:val="0"/>
      <w:divBdr>
        <w:top w:val="none" w:sz="0" w:space="0" w:color="auto"/>
        <w:left w:val="none" w:sz="0" w:space="0" w:color="auto"/>
        <w:bottom w:val="none" w:sz="0" w:space="0" w:color="auto"/>
        <w:right w:val="none" w:sz="0" w:space="0" w:color="auto"/>
      </w:divBdr>
    </w:div>
    <w:div w:id="1646624402">
      <w:bodyDiv w:val="1"/>
      <w:marLeft w:val="0"/>
      <w:marRight w:val="0"/>
      <w:marTop w:val="0"/>
      <w:marBottom w:val="0"/>
      <w:divBdr>
        <w:top w:val="none" w:sz="0" w:space="0" w:color="auto"/>
        <w:left w:val="none" w:sz="0" w:space="0" w:color="auto"/>
        <w:bottom w:val="none" w:sz="0" w:space="0" w:color="auto"/>
        <w:right w:val="none" w:sz="0" w:space="0" w:color="auto"/>
      </w:divBdr>
    </w:div>
    <w:div w:id="1807234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nleyd@uclv.edu.c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revistas.csic.es/ficha_articulo.php?url=oai:educar.revistes.uab.cat:article/211&amp;oai_iden=oai_revista19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positorio.uam.es/xmlui/handle/10486/636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aufop.com/aufop/uploaded_files/articulos/1219347435.pdf" TargetMode="External"/><Relationship Id="rId4" Type="http://schemas.openxmlformats.org/officeDocument/2006/relationships/settings" Target="settings.xml"/><Relationship Id="rId9" Type="http://schemas.openxmlformats.org/officeDocument/2006/relationships/hyperlink" Target="http://www.aufop.com/aufop/uploaded_files/revistas/1268689288.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zim://A/Comunidad_de_aprendizaje.html" TargetMode="External"/><Relationship Id="rId1" Type="http://schemas.openxmlformats.org/officeDocument/2006/relationships/hyperlink" Target="zim://A/Comunidad_de_aprendizaje.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D85F3-0124-48C7-8AF6-E3FD4DFC9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3253</TotalTime>
  <Pages>6</Pages>
  <Words>2422</Words>
  <Characters>13327</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Ginley</dc:creator>
  <cp:keywords/>
  <dc:description/>
  <cp:lastModifiedBy>Ginley</cp:lastModifiedBy>
  <cp:revision>25</cp:revision>
  <dcterms:created xsi:type="dcterms:W3CDTF">2019-03-20T13:12:00Z</dcterms:created>
  <dcterms:modified xsi:type="dcterms:W3CDTF">2019-03-25T04:35:00Z</dcterms:modified>
</cp:coreProperties>
</file>